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C8" w:rsidRPr="00492DFE" w:rsidRDefault="00782564" w:rsidP="00D23DC8">
      <w:pPr>
        <w:pStyle w:val="121"/>
        <w:ind w:left="-1440" w:firstLine="41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FB1DF" wp14:editId="100789E9">
            <wp:simplePos x="0" y="0"/>
            <wp:positionH relativeFrom="column">
              <wp:posOffset>-1238250</wp:posOffset>
            </wp:positionH>
            <wp:positionV relativeFrom="paragraph">
              <wp:posOffset>-582930</wp:posOffset>
            </wp:positionV>
            <wp:extent cx="7572375" cy="10820400"/>
            <wp:effectExtent l="0" t="0" r="9525" b="0"/>
            <wp:wrapNone/>
            <wp:docPr id="37" name="Picture 0" descr="Описание: 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Описание: cover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</w:pPr>
    </w:p>
    <w:p w:rsidR="00D23DC8" w:rsidRPr="00492DFE" w:rsidRDefault="00D23DC8" w:rsidP="00D23DC8">
      <w:pPr>
        <w:pStyle w:val="121"/>
        <w:ind w:left="-1440" w:firstLine="414"/>
        <w:jc w:val="center"/>
        <w:rPr>
          <w:rFonts w:ascii="Arial" w:hAnsi="Arial" w:cs="Arial"/>
          <w:b/>
          <w:bCs/>
          <w:sz w:val="32"/>
          <w:lang w:val="en-US"/>
        </w:rPr>
      </w:pPr>
    </w:p>
    <w:p w:rsidR="00D23DC8" w:rsidRPr="00492DFE" w:rsidRDefault="00D23DC8" w:rsidP="00D23DC8">
      <w:pPr>
        <w:spacing w:line="276" w:lineRule="auto"/>
        <w:jc w:val="center"/>
        <w:rPr>
          <w:b/>
          <w:sz w:val="48"/>
          <w:szCs w:val="48"/>
        </w:rPr>
      </w:pPr>
      <w:bookmarkStart w:id="0" w:name="_Toc286810392"/>
      <w:bookmarkStart w:id="1" w:name="_Toc286846706"/>
      <w:r w:rsidRPr="00492DFE">
        <w:rPr>
          <w:b/>
          <w:sz w:val="48"/>
          <w:szCs w:val="48"/>
        </w:rPr>
        <w:t>АНАЛИТИЧЕСКИЙ ОТЧЕТ</w:t>
      </w:r>
      <w:bookmarkEnd w:id="0"/>
      <w:bookmarkEnd w:id="1"/>
    </w:p>
    <w:p w:rsidR="00D23DC8" w:rsidRPr="00492DFE" w:rsidRDefault="00D23DC8" w:rsidP="00D23DC8">
      <w:pPr>
        <w:spacing w:line="276" w:lineRule="auto"/>
        <w:jc w:val="center"/>
        <w:rPr>
          <w:b/>
          <w:sz w:val="48"/>
          <w:szCs w:val="48"/>
        </w:rPr>
      </w:pPr>
      <w:r w:rsidRPr="00492DFE">
        <w:rPr>
          <w:b/>
          <w:sz w:val="48"/>
          <w:szCs w:val="48"/>
        </w:rPr>
        <w:t>Исследование российского рынка складской недвижимости</w:t>
      </w:r>
    </w:p>
    <w:p w:rsidR="00D23DC8" w:rsidRPr="00492DFE" w:rsidRDefault="00D23DC8" w:rsidP="00D23DC8">
      <w:pPr>
        <w:pStyle w:val="121"/>
        <w:jc w:val="center"/>
        <w:rPr>
          <w:rFonts w:ascii="Garamond" w:hAnsi="Garamond" w:cs="Arial"/>
          <w:b/>
          <w:bCs/>
          <w:sz w:val="44"/>
          <w:szCs w:val="44"/>
        </w:rPr>
      </w:pPr>
    </w:p>
    <w:p w:rsidR="00D23DC8" w:rsidRPr="00492DFE" w:rsidRDefault="00D23DC8" w:rsidP="00D23DC8">
      <w:pPr>
        <w:pStyle w:val="121"/>
        <w:jc w:val="center"/>
        <w:rPr>
          <w:rFonts w:ascii="Garamond" w:hAnsi="Garamond" w:cs="Arial"/>
          <w:b/>
          <w:bCs/>
          <w:sz w:val="44"/>
          <w:szCs w:val="44"/>
        </w:rPr>
      </w:pPr>
    </w:p>
    <w:p w:rsidR="00D23DC8" w:rsidRPr="00492DFE" w:rsidRDefault="00D23DC8" w:rsidP="00D23DC8">
      <w:pPr>
        <w:pStyle w:val="121"/>
        <w:jc w:val="center"/>
        <w:rPr>
          <w:rFonts w:ascii="Garamond" w:hAnsi="Garamond" w:cs="Arial"/>
          <w:b/>
          <w:bCs/>
          <w:sz w:val="44"/>
          <w:szCs w:val="44"/>
        </w:rPr>
      </w:pPr>
    </w:p>
    <w:p w:rsidR="00D23DC8" w:rsidRPr="00492DFE" w:rsidRDefault="00D23DC8" w:rsidP="00D23DC8">
      <w:pPr>
        <w:pStyle w:val="121"/>
        <w:jc w:val="center"/>
        <w:rPr>
          <w:rFonts w:ascii="Garamond" w:hAnsi="Garamond" w:cs="Arial"/>
          <w:b/>
          <w:bCs/>
        </w:rPr>
      </w:pPr>
    </w:p>
    <w:p w:rsidR="00D23DC8" w:rsidRPr="00492DFE" w:rsidRDefault="00D23DC8" w:rsidP="00D23DC8">
      <w:pPr>
        <w:spacing w:line="360" w:lineRule="auto"/>
        <w:ind w:left="142" w:right="-58"/>
        <w:jc w:val="both"/>
        <w:rPr>
          <w:rFonts w:ascii="GaramondC" w:hAnsi="GaramondC"/>
          <w:sz w:val="16"/>
          <w:szCs w:val="16"/>
        </w:rPr>
      </w:pPr>
    </w:p>
    <w:p w:rsidR="00D23DC8" w:rsidRPr="00492DFE" w:rsidRDefault="00D23DC8" w:rsidP="00D23DC8">
      <w:pPr>
        <w:spacing w:line="360" w:lineRule="auto"/>
        <w:ind w:left="142" w:right="-58"/>
        <w:jc w:val="both"/>
        <w:rPr>
          <w:rFonts w:ascii="GaramondC" w:hAnsi="GaramondC"/>
          <w:sz w:val="16"/>
          <w:szCs w:val="16"/>
        </w:rPr>
      </w:pPr>
    </w:p>
    <w:p w:rsidR="00D23DC8" w:rsidRPr="00492DFE" w:rsidRDefault="00D23DC8" w:rsidP="00D23DC8">
      <w:pPr>
        <w:ind w:right="-6"/>
        <w:jc w:val="center"/>
        <w:rPr>
          <w:rFonts w:ascii="GaramondC" w:hAnsi="GaramondC"/>
          <w:b/>
        </w:rPr>
      </w:pPr>
      <w:bookmarkStart w:id="2" w:name="_Toc286810394"/>
      <w:bookmarkStart w:id="3" w:name="_Toc286846708"/>
      <w:r w:rsidRPr="00FD3F1C">
        <w:rPr>
          <w:rFonts w:ascii="Calibri" w:hAnsi="Calibri"/>
          <w:b/>
        </w:rPr>
        <w:t>А</w:t>
      </w:r>
      <w:r>
        <w:rPr>
          <w:rFonts w:ascii="Calibri" w:hAnsi="Calibri"/>
          <w:b/>
        </w:rPr>
        <w:t>прель</w:t>
      </w:r>
      <w:r w:rsidRPr="00FD3F1C">
        <w:rPr>
          <w:rFonts w:ascii="Calibri" w:hAnsi="Calibri"/>
          <w:b/>
        </w:rPr>
        <w:t xml:space="preserve"> </w:t>
      </w:r>
      <w:r w:rsidRPr="00492DFE">
        <w:rPr>
          <w:rFonts w:ascii="GaramondC" w:hAnsi="GaramondC"/>
          <w:b/>
        </w:rPr>
        <w:t>201</w:t>
      </w:r>
      <w:r>
        <w:rPr>
          <w:rFonts w:ascii="GaramondC" w:hAnsi="GaramondC"/>
          <w:b/>
        </w:rPr>
        <w:t>3</w:t>
      </w:r>
      <w:r w:rsidRPr="00492DFE">
        <w:rPr>
          <w:rFonts w:ascii="GaramondC" w:hAnsi="GaramondC"/>
          <w:b/>
        </w:rPr>
        <w:t xml:space="preserve"> г.</w:t>
      </w:r>
      <w:bookmarkEnd w:id="2"/>
      <w:bookmarkEnd w:id="3"/>
    </w:p>
    <w:p w:rsidR="00D23DC8" w:rsidRPr="00492DFE" w:rsidRDefault="00D23DC8" w:rsidP="00D23DC8">
      <w:pPr>
        <w:ind w:left="-181" w:right="-6" w:firstLine="1"/>
        <w:jc w:val="center"/>
      </w:pPr>
      <w:r w:rsidRPr="00492DFE">
        <w:rPr>
          <w:rFonts w:ascii="GaramondC" w:hAnsi="GaramondC"/>
          <w:b/>
        </w:rPr>
        <w:t>Москва</w:t>
      </w:r>
    </w:p>
    <w:p w:rsidR="00D23DC8" w:rsidRPr="00492DFE" w:rsidRDefault="00D23DC8" w:rsidP="00D23DC8">
      <w:pPr>
        <w:spacing w:line="360" w:lineRule="auto"/>
        <w:jc w:val="both"/>
        <w:rPr>
          <w:b/>
          <w:sz w:val="32"/>
          <w:szCs w:val="32"/>
        </w:rPr>
      </w:pPr>
      <w:r w:rsidRPr="00492DFE">
        <w:br w:type="page"/>
      </w:r>
      <w:bookmarkStart w:id="4" w:name="_Toc286810396"/>
      <w:bookmarkStart w:id="5" w:name="_Toc286846710"/>
      <w:r w:rsidRPr="00492DFE">
        <w:rPr>
          <w:b/>
          <w:sz w:val="32"/>
          <w:szCs w:val="32"/>
        </w:rPr>
        <w:lastRenderedPageBreak/>
        <w:t>Содержание</w:t>
      </w:r>
      <w:bookmarkEnd w:id="4"/>
      <w:bookmarkEnd w:id="5"/>
    </w:p>
    <w:p w:rsidR="00D23DC8" w:rsidRDefault="00D23DC8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r w:rsidRPr="00492DFE">
        <w:fldChar w:fldCharType="begin"/>
      </w:r>
      <w:r w:rsidRPr="00492DFE">
        <w:instrText xml:space="preserve"> TOC \o "1-3" \h \z \u </w:instrText>
      </w:r>
      <w:r w:rsidRPr="00492DFE">
        <w:fldChar w:fldCharType="separate"/>
      </w:r>
      <w:hyperlink w:anchor="_Toc354401298" w:history="1">
        <w:r w:rsidRPr="003E1B82">
          <w:rPr>
            <w:rStyle w:val="ab"/>
            <w:noProof/>
          </w:rPr>
          <w:t>Список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_Toc354401298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299" w:history="1">
        <w:r w:rsidR="00D23DC8" w:rsidRPr="003E1B82">
          <w:rPr>
            <w:rStyle w:val="ab"/>
            <w:noProof/>
          </w:rPr>
          <w:t>Резюме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_Toc354401299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00" w:history="1">
        <w:r w:rsidR="00D23DC8" w:rsidRPr="003E1B82">
          <w:rPr>
            <w:rStyle w:val="ab"/>
            <w:noProof/>
          </w:rPr>
          <w:t>ГЛАВ</w:t>
        </w:r>
        <w:bookmarkStart w:id="6" w:name="_GoBack"/>
        <w:bookmarkEnd w:id="6"/>
        <w:r w:rsidR="00D23DC8" w:rsidRPr="003E1B82">
          <w:rPr>
            <w:rStyle w:val="ab"/>
            <w:noProof/>
          </w:rPr>
          <w:t>А 1. ТЕХНОЛОГИЧЕСКИЕ ХАРАКТЕРИСТИКИ ИССЛЕДОВАНИЯ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01" w:history="1">
        <w:r w:rsidR="00D23DC8" w:rsidRPr="003E1B82">
          <w:rPr>
            <w:rStyle w:val="ab"/>
            <w:noProof/>
          </w:rPr>
          <w:t>Цель исследования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02" w:history="1">
        <w:r w:rsidR="00D23DC8" w:rsidRPr="003E1B82">
          <w:rPr>
            <w:rStyle w:val="ab"/>
            <w:noProof/>
          </w:rPr>
          <w:t>Задачи исследования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03" w:history="1">
        <w:r w:rsidR="00D23DC8" w:rsidRPr="003E1B82">
          <w:rPr>
            <w:rStyle w:val="ab"/>
            <w:noProof/>
          </w:rPr>
          <w:t>Объект  исследования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04" w:history="1">
        <w:r w:rsidR="00D23DC8" w:rsidRPr="003E1B82">
          <w:rPr>
            <w:rStyle w:val="ab"/>
            <w:noProof/>
          </w:rPr>
          <w:t>Метод сбора информации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05" w:history="1">
        <w:r w:rsidR="00D23DC8" w:rsidRPr="003E1B82">
          <w:rPr>
            <w:rStyle w:val="ab"/>
            <w:noProof/>
          </w:rPr>
          <w:t>Метод анализа данных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06" w:history="1">
        <w:r w:rsidR="00D23DC8" w:rsidRPr="003E1B82">
          <w:rPr>
            <w:rStyle w:val="ab"/>
            <w:noProof/>
          </w:rPr>
          <w:t>Информационная База Исследования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07" w:history="1">
        <w:r w:rsidR="00D23DC8" w:rsidRPr="003E1B82">
          <w:rPr>
            <w:rStyle w:val="ab"/>
            <w:noProof/>
          </w:rPr>
          <w:t>ГЛАВА 2. ОПРЕДЕЛЕНИЕ СКЛАДСКОЙ НЕДВИЖИМОСТИ И ЕЕ ОСНОВНЫХ ХАРАКТЕРИСТИК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08" w:history="1">
        <w:r w:rsidR="00D23DC8" w:rsidRPr="003E1B82">
          <w:rPr>
            <w:rStyle w:val="ab"/>
            <w:noProof/>
          </w:rPr>
          <w:t>§1. Коммерческая недвижимость и ее основные сегменты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09" w:history="1">
        <w:r w:rsidR="00D23DC8" w:rsidRPr="003E1B82">
          <w:rPr>
            <w:rStyle w:val="ab"/>
            <w:noProof/>
          </w:rPr>
          <w:t>§2. Общее понятие склада и его основных функций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_Toc354401309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10" w:history="1">
        <w:r w:rsidR="00D23DC8" w:rsidRPr="003E1B82">
          <w:rPr>
            <w:rStyle w:val="ab"/>
            <w:noProof/>
          </w:rPr>
          <w:t>§3. Процесс складирования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11" w:history="1">
        <w:r w:rsidR="00D23DC8" w:rsidRPr="003E1B82">
          <w:rPr>
            <w:rStyle w:val="ab"/>
            <w:noProof/>
          </w:rPr>
          <w:t>§4. Способы идентификации товаров на складе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19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12" w:history="1">
        <w:r w:rsidR="00D23DC8" w:rsidRPr="003E1B82">
          <w:rPr>
            <w:rStyle w:val="ab"/>
            <w:noProof/>
          </w:rPr>
          <w:t>§5. Основные параметры классификации складских помещений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13" w:history="1">
        <w:r w:rsidR="00D23DC8" w:rsidRPr="003E1B82">
          <w:rPr>
            <w:rStyle w:val="ab"/>
            <w:noProof/>
          </w:rPr>
          <w:t>Классификация складов для хранения нефти и нефтепродуктов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14" w:history="1">
        <w:r w:rsidR="00D23DC8" w:rsidRPr="003E1B82">
          <w:rPr>
            <w:rStyle w:val="ab"/>
            <w:noProof/>
          </w:rPr>
          <w:t>Склады для индивидуального хранения вещей как новый сегмент российского рынка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15" w:history="1">
        <w:r w:rsidR="00D23DC8" w:rsidRPr="003E1B82">
          <w:rPr>
            <w:rStyle w:val="ab"/>
            <w:noProof/>
          </w:rPr>
          <w:t>Склады для хранения акцизных товаров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30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16" w:history="1">
        <w:r w:rsidR="00D23DC8" w:rsidRPr="003E1B82">
          <w:rPr>
            <w:rStyle w:val="ab"/>
            <w:noProof/>
          </w:rPr>
          <w:t>Организация складских помещений при магазинах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32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17" w:history="1">
        <w:r w:rsidR="00D23DC8" w:rsidRPr="003E1B82">
          <w:rPr>
            <w:rStyle w:val="ab"/>
            <w:noProof/>
          </w:rPr>
          <w:t>§6. Складская недвижимость как часть цепочки логистических услуг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34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18" w:history="1">
        <w:r w:rsidR="00D23DC8" w:rsidRPr="003E1B82">
          <w:rPr>
            <w:rStyle w:val="ab"/>
            <w:noProof/>
          </w:rPr>
          <w:t>ГЛАВА 3. НОРМАТИВНЫЕ ТРЕБОВАНИЯ, ПРЕДЪЯВЛЯЕМЫЕ К ДЕЯТЕЛЬНОСТИ СКЛАДОВ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36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19" w:history="1">
        <w:r w:rsidR="00D23DC8" w:rsidRPr="003E1B82">
          <w:rPr>
            <w:rStyle w:val="ab"/>
            <w:noProof/>
          </w:rPr>
          <w:t>§1.Требования, предъявляемые к хранению продовольственных товаров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_Toc354401319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36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20" w:history="1">
        <w:r w:rsidR="00D23DC8" w:rsidRPr="003E1B82">
          <w:rPr>
            <w:rStyle w:val="ab"/>
            <w:noProof/>
          </w:rPr>
          <w:t>§2. Требования, предъявляемые к складированию парфюмерно-косметической продукции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38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21" w:history="1">
        <w:r w:rsidR="00D23DC8" w:rsidRPr="003E1B82">
          <w:rPr>
            <w:rStyle w:val="ab"/>
            <w:noProof/>
          </w:rPr>
          <w:t>§3. Перечень нормативно-правовых актов, регламентирующих безопасное функционирование объектов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41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22" w:history="1">
        <w:r w:rsidR="00D23DC8" w:rsidRPr="003E1B82">
          <w:rPr>
            <w:rStyle w:val="ab"/>
            <w:noProof/>
          </w:rPr>
          <w:t>ГЛАВА 4. ЗАРУБЕЖНЫЙ ОПЫТ РАЗВИТИЯ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47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23" w:history="1">
        <w:r w:rsidR="00D23DC8" w:rsidRPr="003E1B82">
          <w:rPr>
            <w:rStyle w:val="ab"/>
            <w:noProof/>
          </w:rPr>
          <w:t>§1. Развитие складской недвижимости в Европе в 2012 году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47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24" w:history="1">
        <w:r w:rsidR="00D23DC8" w:rsidRPr="003E1B82">
          <w:rPr>
            <w:rStyle w:val="ab"/>
            <w:noProof/>
          </w:rPr>
          <w:t>§2. Развитие украинского рынка складской недвижимости в 2012 году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49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25" w:history="1">
        <w:r w:rsidR="00D23DC8" w:rsidRPr="003E1B82">
          <w:rPr>
            <w:rStyle w:val="ab"/>
            <w:noProof/>
          </w:rPr>
          <w:t>§3. Мировой рейтинг арендных ставок складской недвижимости в 2010-2011 годах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26" w:history="1">
        <w:r w:rsidR="00D23DC8" w:rsidRPr="003E1B82">
          <w:rPr>
            <w:rStyle w:val="ab"/>
            <w:noProof/>
          </w:rPr>
          <w:t xml:space="preserve">§4. Мировой рынок </w:t>
        </w:r>
        <w:r w:rsidR="00D23DC8" w:rsidRPr="003E1B82">
          <w:rPr>
            <w:rStyle w:val="ab"/>
            <w:noProof/>
            <w:lang w:val="en-US"/>
          </w:rPr>
          <w:t>self</w:t>
        </w:r>
        <w:r w:rsidR="00D23DC8" w:rsidRPr="003E1B82">
          <w:rPr>
            <w:rStyle w:val="ab"/>
            <w:noProof/>
          </w:rPr>
          <w:t>-</w:t>
        </w:r>
        <w:r w:rsidR="00D23DC8" w:rsidRPr="003E1B82">
          <w:rPr>
            <w:rStyle w:val="ab"/>
            <w:noProof/>
            <w:lang w:val="en-US"/>
          </w:rPr>
          <w:t>storage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27" w:history="1">
        <w:r w:rsidR="00D23DC8" w:rsidRPr="003E1B82">
          <w:rPr>
            <w:rStyle w:val="ab"/>
            <w:noProof/>
          </w:rPr>
          <w:t>ГЛАВА 5. ЭКОНОМИЧЕСКИЕ ХАРАКТЕРИСТИКИ РОССИЙСКОГО РЫНКА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28" w:history="1">
        <w:r w:rsidR="00D23DC8" w:rsidRPr="003E1B82">
          <w:rPr>
            <w:rStyle w:val="ab"/>
            <w:noProof/>
          </w:rPr>
          <w:t>§1. Объем российского рынка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29" w:history="1">
        <w:r w:rsidR="00D23DC8" w:rsidRPr="003E1B82">
          <w:rPr>
            <w:rStyle w:val="ab"/>
            <w:noProof/>
          </w:rPr>
          <w:t>§2. Спрос на российском рынке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_Toc354401329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30" w:history="1">
        <w:r w:rsidR="00D23DC8" w:rsidRPr="003E1B82">
          <w:rPr>
            <w:rStyle w:val="ab"/>
            <w:noProof/>
          </w:rPr>
          <w:t>Спрос на холодильные склады во время возможной аномальной жары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31" w:history="1">
        <w:r w:rsidR="00D23DC8" w:rsidRPr="003E1B82">
          <w:rPr>
            <w:rStyle w:val="ab"/>
            <w:noProof/>
          </w:rPr>
          <w:t>§3. Средние арендные ставки на российском рынке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32" w:history="1">
        <w:r w:rsidR="00D23DC8" w:rsidRPr="003E1B82">
          <w:rPr>
            <w:rStyle w:val="ab"/>
            <w:noProof/>
          </w:rPr>
          <w:t>§4. Основные тенденции на российском рынке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33" w:history="1">
        <w:r w:rsidR="00D23DC8" w:rsidRPr="003E1B82">
          <w:rPr>
            <w:rStyle w:val="ab"/>
            <w:noProof/>
          </w:rPr>
          <w:t>§5. Инвестирование коммерческой, в том числе складской,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58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34" w:history="1">
        <w:r w:rsidR="00D23DC8" w:rsidRPr="003E1B82">
          <w:rPr>
            <w:rStyle w:val="ab"/>
            <w:noProof/>
          </w:rPr>
          <w:t>ГЛАВА 6. ОСОБЕННОСТИ ВХОДА НА РЫНОК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62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35" w:history="1">
        <w:r w:rsidR="00D23DC8" w:rsidRPr="003E1B82">
          <w:rPr>
            <w:rStyle w:val="ab"/>
            <w:noProof/>
          </w:rPr>
          <w:t>§1. Стартовые инвестиции в покупку и земли и строительство складских помещений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62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36" w:history="1">
        <w:r w:rsidR="00D23DC8" w:rsidRPr="003E1B82">
          <w:rPr>
            <w:rStyle w:val="ab"/>
            <w:noProof/>
          </w:rPr>
          <w:t>§2. Расчет складских площадей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67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37" w:history="1">
        <w:r w:rsidR="00D23DC8" w:rsidRPr="003E1B82">
          <w:rPr>
            <w:rStyle w:val="ab"/>
            <w:noProof/>
          </w:rPr>
          <w:t>§3. Показатели эффективности использования площади склада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68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38" w:history="1">
        <w:r w:rsidR="00D23DC8" w:rsidRPr="003E1B82">
          <w:rPr>
            <w:rStyle w:val="ab"/>
            <w:noProof/>
          </w:rPr>
          <w:t>§4. АВС – анализ для повышения эффективности работы склада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69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39" w:history="1">
        <w:r w:rsidR="00D23DC8" w:rsidRPr="003E1B82">
          <w:rPr>
            <w:rStyle w:val="ab"/>
            <w:noProof/>
          </w:rPr>
          <w:t>§5. Показатели интенсивности работы складов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_Toc354401339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70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40" w:history="1">
        <w:r w:rsidR="00D23DC8" w:rsidRPr="003E1B82">
          <w:rPr>
            <w:rStyle w:val="ab"/>
            <w:noProof/>
          </w:rPr>
          <w:t>§6. Особенности строительства холодильных (низкотемпературных) складов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71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41" w:history="1">
        <w:r w:rsidR="00D23DC8" w:rsidRPr="003E1B82">
          <w:rPr>
            <w:rStyle w:val="ab"/>
            <w:noProof/>
          </w:rPr>
          <w:t>§7. Складское оборудование как неотъемлемая часть функционирования складов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73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42" w:history="1">
        <w:r w:rsidR="00D23DC8" w:rsidRPr="003E1B82">
          <w:rPr>
            <w:rStyle w:val="ab"/>
            <w:noProof/>
          </w:rPr>
          <w:t>§8. Особенности охраны складских помещений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77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43" w:history="1">
        <w:r w:rsidR="00D23DC8" w:rsidRPr="003E1B82">
          <w:rPr>
            <w:rStyle w:val="ab"/>
            <w:noProof/>
          </w:rPr>
          <w:t>§9. Кадровая политика в деятельности складских комплексов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78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44" w:history="1">
        <w:r w:rsidR="00D23DC8" w:rsidRPr="003E1B82">
          <w:rPr>
            <w:rStyle w:val="ab"/>
            <w:noProof/>
          </w:rPr>
          <w:t>ГЛАВА 7. ГЕОГРАФИЯ РАСПРОСТРАНЕНИЯ РОССИЙСКОГО РЫНКА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81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45" w:history="1">
        <w:r w:rsidR="00D23DC8" w:rsidRPr="003E1B82">
          <w:rPr>
            <w:rStyle w:val="ab"/>
            <w:noProof/>
          </w:rPr>
          <w:t>Центральный Федеральный округ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85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46" w:history="1">
        <w:r w:rsidR="00D23DC8" w:rsidRPr="003E1B82">
          <w:rPr>
            <w:rStyle w:val="ab"/>
            <w:noProof/>
          </w:rPr>
          <w:t>Москва и Московская область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85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47" w:history="1">
        <w:r w:rsidR="00D23DC8" w:rsidRPr="003E1B82">
          <w:rPr>
            <w:rStyle w:val="ab"/>
            <w:noProof/>
          </w:rPr>
          <w:t>Липецк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111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48" w:history="1">
        <w:r w:rsidR="00D23DC8" w:rsidRPr="003E1B82">
          <w:rPr>
            <w:rStyle w:val="ab"/>
            <w:noProof/>
          </w:rPr>
          <w:t>Тверь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112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49" w:history="1">
        <w:r w:rsidR="00D23DC8" w:rsidRPr="003E1B82">
          <w:rPr>
            <w:rStyle w:val="ab"/>
            <w:noProof/>
          </w:rPr>
          <w:t>Воронеж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_Toc354401349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113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50" w:history="1">
        <w:r w:rsidR="00D23DC8" w:rsidRPr="003E1B82">
          <w:rPr>
            <w:rStyle w:val="ab"/>
            <w:noProof/>
          </w:rPr>
          <w:t>Ярославль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51" w:history="1">
        <w:r w:rsidR="00D23DC8" w:rsidRPr="003E1B82">
          <w:rPr>
            <w:rStyle w:val="ab"/>
            <w:noProof/>
          </w:rPr>
          <w:t>Северо-Западный Федеральный округ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115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52" w:history="1">
        <w:r w:rsidR="00D23DC8" w:rsidRPr="003E1B82">
          <w:rPr>
            <w:rStyle w:val="ab"/>
            <w:noProof/>
          </w:rPr>
          <w:t>Санкт-Петербург и Ленинградская область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116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53" w:history="1">
        <w:r w:rsidR="00D23DC8" w:rsidRPr="003E1B82">
          <w:rPr>
            <w:rStyle w:val="ab"/>
            <w:noProof/>
          </w:rPr>
          <w:t>Вологда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139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54" w:history="1">
        <w:r w:rsidR="00D23DC8" w:rsidRPr="003E1B82">
          <w:rPr>
            <w:rStyle w:val="ab"/>
            <w:noProof/>
          </w:rPr>
          <w:t>Калининград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139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55" w:history="1">
        <w:r w:rsidR="00D23DC8" w:rsidRPr="003E1B82">
          <w:rPr>
            <w:rStyle w:val="ab"/>
            <w:noProof/>
          </w:rPr>
          <w:t>Приволжский Федеральный округ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56" w:history="1">
        <w:r w:rsidR="00D23DC8" w:rsidRPr="003E1B82">
          <w:rPr>
            <w:rStyle w:val="ab"/>
            <w:noProof/>
          </w:rPr>
          <w:t>Нижний Новгород и Нижегородская область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57" w:history="1">
        <w:r w:rsidR="00D23DC8" w:rsidRPr="003E1B82">
          <w:rPr>
            <w:rStyle w:val="ab"/>
            <w:noProof/>
          </w:rPr>
          <w:t>Казань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58" w:history="1">
        <w:r w:rsidR="00D23DC8" w:rsidRPr="003E1B82">
          <w:rPr>
            <w:rStyle w:val="ab"/>
            <w:noProof/>
          </w:rPr>
          <w:t>Ульяновск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149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59" w:history="1">
        <w:r w:rsidR="00D23DC8" w:rsidRPr="003E1B82">
          <w:rPr>
            <w:rStyle w:val="ab"/>
            <w:noProof/>
          </w:rPr>
          <w:t>Саратов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_Toc354401359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150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60" w:history="1">
        <w:r w:rsidR="00D23DC8" w:rsidRPr="003E1B82">
          <w:rPr>
            <w:rStyle w:val="ab"/>
            <w:noProof/>
          </w:rPr>
          <w:t>Самара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150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61" w:history="1">
        <w:r w:rsidR="00D23DC8" w:rsidRPr="003E1B82">
          <w:rPr>
            <w:rStyle w:val="ab"/>
            <w:noProof/>
          </w:rPr>
          <w:t>Уфа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156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62" w:history="1">
        <w:r w:rsidR="00D23DC8" w:rsidRPr="003E1B82">
          <w:rPr>
            <w:rStyle w:val="ab"/>
            <w:noProof/>
          </w:rPr>
          <w:t>Пермь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159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63" w:history="1">
        <w:r w:rsidR="00D23DC8" w:rsidRPr="003E1B82">
          <w:rPr>
            <w:rStyle w:val="ab"/>
            <w:noProof/>
          </w:rPr>
          <w:t>Уральский Федеральный округ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167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64" w:history="1">
        <w:r w:rsidR="00D23DC8" w:rsidRPr="003E1B82">
          <w:rPr>
            <w:rStyle w:val="ab"/>
            <w:noProof/>
          </w:rPr>
          <w:t>Екатеринбург и Свердловская область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168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65" w:history="1">
        <w:r w:rsidR="00D23DC8" w:rsidRPr="003E1B82">
          <w:rPr>
            <w:rStyle w:val="ab"/>
            <w:noProof/>
          </w:rPr>
          <w:t>Тюмень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174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66" w:history="1">
        <w:r w:rsidR="00D23DC8" w:rsidRPr="003E1B82">
          <w:rPr>
            <w:rStyle w:val="ab"/>
            <w:noProof/>
          </w:rPr>
          <w:t>Челябинск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175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67" w:history="1">
        <w:r w:rsidR="00D23DC8" w:rsidRPr="003E1B82">
          <w:rPr>
            <w:rStyle w:val="ab"/>
            <w:noProof/>
          </w:rPr>
          <w:t>Сибирский Федеральный округ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176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68" w:history="1">
        <w:r w:rsidR="00D23DC8" w:rsidRPr="003E1B82">
          <w:rPr>
            <w:rStyle w:val="ab"/>
            <w:noProof/>
          </w:rPr>
          <w:t>Новосибирск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177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69" w:history="1">
        <w:r w:rsidR="00D23DC8" w:rsidRPr="003E1B82">
          <w:rPr>
            <w:rStyle w:val="ab"/>
            <w:noProof/>
          </w:rPr>
          <w:t>Красноярск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_Toc354401369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185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70" w:history="1">
        <w:r w:rsidR="00D23DC8" w:rsidRPr="003E1B82">
          <w:rPr>
            <w:rStyle w:val="ab"/>
            <w:noProof/>
          </w:rPr>
          <w:t>Омск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188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71" w:history="1">
        <w:r w:rsidR="00D23DC8" w:rsidRPr="003E1B82">
          <w:rPr>
            <w:rStyle w:val="ab"/>
            <w:noProof/>
          </w:rPr>
          <w:t>Иркутск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193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72" w:history="1">
        <w:r w:rsidR="00D23DC8" w:rsidRPr="003E1B82">
          <w:rPr>
            <w:rStyle w:val="ab"/>
            <w:noProof/>
          </w:rPr>
          <w:t>Томск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194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73" w:history="1">
        <w:r w:rsidR="00D23DC8" w:rsidRPr="003E1B82">
          <w:rPr>
            <w:rStyle w:val="ab"/>
            <w:noProof/>
          </w:rPr>
          <w:t>Южный Федеральный округ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196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74" w:history="1">
        <w:r w:rsidR="00D23DC8" w:rsidRPr="003E1B82">
          <w:rPr>
            <w:rStyle w:val="ab"/>
            <w:noProof/>
          </w:rPr>
          <w:t>Ростов-на-Дону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198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75" w:history="1">
        <w:r w:rsidR="00D23DC8" w:rsidRPr="003E1B82">
          <w:rPr>
            <w:rStyle w:val="ab"/>
            <w:noProof/>
          </w:rPr>
          <w:t>Краснодар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202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76" w:history="1">
        <w:r w:rsidR="00D23DC8" w:rsidRPr="003E1B82">
          <w:rPr>
            <w:rStyle w:val="ab"/>
            <w:noProof/>
          </w:rPr>
          <w:t>Волгоград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204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77" w:history="1">
        <w:r w:rsidR="00D23DC8" w:rsidRPr="003E1B82">
          <w:rPr>
            <w:rStyle w:val="ab"/>
            <w:noProof/>
          </w:rPr>
          <w:t>Ставрополь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205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78" w:history="1">
        <w:r w:rsidR="00D23DC8" w:rsidRPr="003E1B82">
          <w:rPr>
            <w:rStyle w:val="ab"/>
            <w:noProof/>
          </w:rPr>
          <w:t>Сочи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209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79" w:history="1">
        <w:r w:rsidR="00D23DC8" w:rsidRPr="003E1B82">
          <w:rPr>
            <w:rStyle w:val="ab"/>
            <w:noProof/>
          </w:rPr>
          <w:t>Дальневосточный Федеральный округ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_Toc354401379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213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80" w:history="1">
        <w:r w:rsidR="00D23DC8" w:rsidRPr="003E1B82">
          <w:rPr>
            <w:rStyle w:val="ab"/>
            <w:noProof/>
          </w:rPr>
          <w:t>Владивосток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214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81" w:history="1">
        <w:r w:rsidR="00D23DC8" w:rsidRPr="003E1B82">
          <w:rPr>
            <w:rStyle w:val="ab"/>
            <w:noProof/>
          </w:rPr>
          <w:t>ГЛАВА 8. КРУПНЕЙШИЕ ИГРОКИ РЫНКА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215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82" w:history="1">
        <w:r w:rsidR="00D23DC8" w:rsidRPr="003E1B82">
          <w:rPr>
            <w:rStyle w:val="ab"/>
            <w:noProof/>
            <w:lang w:val="en-US"/>
          </w:rPr>
          <w:t>Raven</w:t>
        </w:r>
        <w:r w:rsidR="00D23DC8" w:rsidRPr="003E1B82">
          <w:rPr>
            <w:rStyle w:val="ab"/>
            <w:noProof/>
          </w:rPr>
          <w:t xml:space="preserve"> </w:t>
        </w:r>
        <w:r w:rsidR="00D23DC8" w:rsidRPr="003E1B82">
          <w:rPr>
            <w:rStyle w:val="ab"/>
            <w:noProof/>
            <w:lang w:val="en-US"/>
          </w:rPr>
          <w:t>Russia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215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83" w:history="1">
        <w:r w:rsidR="00D23DC8" w:rsidRPr="003E1B82">
          <w:rPr>
            <w:rStyle w:val="ab"/>
            <w:noProof/>
          </w:rPr>
          <w:t>MirLand Development Corporation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218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84" w:history="1">
        <w:r w:rsidR="00D23DC8" w:rsidRPr="003E1B82">
          <w:rPr>
            <w:rStyle w:val="ab"/>
            <w:noProof/>
          </w:rPr>
          <w:t>Холдинг «Международное логистическое партнерство» (МЛП)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222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85" w:history="1">
        <w:r w:rsidR="00D23DC8" w:rsidRPr="003E1B82">
          <w:rPr>
            <w:rStyle w:val="ab"/>
            <w:noProof/>
          </w:rPr>
          <w:t>РосЕвроДевелопмент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224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86" w:history="1">
        <w:r w:rsidR="00D23DC8" w:rsidRPr="003E1B82">
          <w:rPr>
            <w:rStyle w:val="ab"/>
            <w:noProof/>
            <w:lang w:val="en-US"/>
          </w:rPr>
          <w:t>Quinn</w:t>
        </w:r>
        <w:r w:rsidR="00D23DC8" w:rsidRPr="003E1B82">
          <w:rPr>
            <w:rStyle w:val="ab"/>
            <w:noProof/>
          </w:rPr>
          <w:t xml:space="preserve"> </w:t>
        </w:r>
        <w:r w:rsidR="00D23DC8" w:rsidRPr="003E1B82">
          <w:rPr>
            <w:rStyle w:val="ab"/>
            <w:noProof/>
            <w:lang w:val="en-US"/>
          </w:rPr>
          <w:t>Group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225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87" w:history="1">
        <w:r w:rsidR="00D23DC8" w:rsidRPr="003E1B82">
          <w:rPr>
            <w:rStyle w:val="ab"/>
            <w:noProof/>
            <w:lang w:val="en-US"/>
          </w:rPr>
          <w:t>A</w:t>
        </w:r>
        <w:r w:rsidR="00D23DC8" w:rsidRPr="003E1B82">
          <w:rPr>
            <w:rStyle w:val="ab"/>
            <w:noProof/>
          </w:rPr>
          <w:t xml:space="preserve">+  </w:t>
        </w:r>
        <w:r w:rsidR="00D23DC8" w:rsidRPr="003E1B82">
          <w:rPr>
            <w:rStyle w:val="ab"/>
            <w:noProof/>
            <w:lang w:val="en-US"/>
          </w:rPr>
          <w:t>Development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226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88" w:history="1">
        <w:r w:rsidR="00D23DC8" w:rsidRPr="003E1B82">
          <w:rPr>
            <w:rStyle w:val="ab"/>
            <w:noProof/>
          </w:rPr>
          <w:t>Эспро Девелопмент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228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89" w:history="1">
        <w:r w:rsidR="00D23DC8" w:rsidRPr="003E1B82">
          <w:rPr>
            <w:rStyle w:val="ab"/>
            <w:noProof/>
          </w:rPr>
          <w:t>ItellaNLC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_Toc354401389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230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90" w:history="1">
        <w:r w:rsidR="00D23DC8" w:rsidRPr="003E1B82">
          <w:rPr>
            <w:rStyle w:val="ab"/>
            <w:noProof/>
            <w:lang w:val="en-US"/>
          </w:rPr>
          <w:t>Tablogix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232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25"/>
        <w:tabs>
          <w:tab w:val="right" w:leader="dot" w:pos="9345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354401391" w:history="1">
        <w:r w:rsidR="00D23DC8" w:rsidRPr="003E1B82">
          <w:rPr>
            <w:rStyle w:val="ab"/>
            <w:noProof/>
          </w:rPr>
          <w:t>«Склад Менеджмент»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233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14"/>
        <w:tabs>
          <w:tab w:val="right" w:leader="dot" w:pos="9345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354401392" w:history="1">
        <w:r w:rsidR="00D23DC8" w:rsidRPr="003E1B82">
          <w:rPr>
            <w:rStyle w:val="ab"/>
            <w:noProof/>
          </w:rPr>
          <w:t>ГЛАВА 9.  КРУПНЫЕ СДЕЛКИ НА РЫНКЕ СКЛАДСКОЙ НЕДВИЖИМОСТИ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_Toc354401392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235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93" w:history="1">
        <w:r w:rsidR="00D23DC8" w:rsidRPr="003E1B82">
          <w:rPr>
            <w:rStyle w:val="ab"/>
            <w:noProof/>
          </w:rPr>
          <w:t>«Х5 Retail Group»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_Toc354401393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235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94" w:history="1">
        <w:r w:rsidR="00D23DC8" w:rsidRPr="003E1B82">
          <w:rPr>
            <w:rStyle w:val="ab"/>
            <w:noProof/>
          </w:rPr>
          <w:t>Холдинг «ТВОЕ»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_Toc354401394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237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95" w:history="1">
        <w:r w:rsidR="00D23DC8" w:rsidRPr="003E1B82">
          <w:rPr>
            <w:rStyle w:val="ab"/>
            <w:noProof/>
          </w:rPr>
          <w:t>«Эльдорадо»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_Toc354401395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238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96" w:history="1">
        <w:r w:rsidR="00D23DC8" w:rsidRPr="003E1B82">
          <w:rPr>
            <w:rStyle w:val="ab"/>
            <w:noProof/>
            <w:lang w:val="en-US"/>
          </w:rPr>
          <w:t>Enter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_Toc354401396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240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97" w:history="1">
        <w:r w:rsidR="00D23DC8" w:rsidRPr="003E1B82">
          <w:rPr>
            <w:rStyle w:val="ab"/>
            <w:noProof/>
            <w:lang w:val="en-US"/>
          </w:rPr>
          <w:t>Adidas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_Toc354401397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240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98" w:history="1">
        <w:r w:rsidR="00D23DC8" w:rsidRPr="003E1B82">
          <w:rPr>
            <w:rStyle w:val="ab"/>
            <w:noProof/>
          </w:rPr>
          <w:t>ЗАО «Дикси»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_Toc354401398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241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399" w:history="1">
        <w:r w:rsidR="00D23DC8" w:rsidRPr="003E1B82">
          <w:rPr>
            <w:rStyle w:val="ab"/>
            <w:noProof/>
          </w:rPr>
          <w:t>«</w:t>
        </w:r>
        <w:r w:rsidR="00D23DC8" w:rsidRPr="003E1B82">
          <w:rPr>
            <w:rStyle w:val="ab"/>
            <w:noProof/>
            <w:lang w:val="en-US"/>
          </w:rPr>
          <w:t>Avon</w:t>
        </w:r>
        <w:r w:rsidR="00D23DC8" w:rsidRPr="003E1B82">
          <w:rPr>
            <w:rStyle w:val="ab"/>
            <w:noProof/>
          </w:rPr>
          <w:t>» (Эйвон)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_Toc354401399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242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400" w:history="1">
        <w:r w:rsidR="00D23DC8" w:rsidRPr="003E1B82">
          <w:rPr>
            <w:rStyle w:val="ab"/>
            <w:noProof/>
          </w:rPr>
          <w:t>«Алиди»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_Toc354401400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242</w:t>
        </w:r>
        <w:r w:rsidR="00D23DC8">
          <w:rPr>
            <w:noProof/>
            <w:webHidden/>
          </w:rPr>
          <w:fldChar w:fldCharType="end"/>
        </w:r>
      </w:hyperlink>
    </w:p>
    <w:p w:rsidR="00D23DC8" w:rsidRDefault="00591BD7" w:rsidP="00D23DC8">
      <w:pPr>
        <w:pStyle w:val="34"/>
        <w:tabs>
          <w:tab w:val="right" w:leader="dot" w:pos="9345"/>
        </w:tabs>
        <w:rPr>
          <w:rFonts w:cs="Times New Roman"/>
          <w:noProof/>
          <w:sz w:val="22"/>
          <w:szCs w:val="22"/>
        </w:rPr>
      </w:pPr>
      <w:hyperlink w:anchor="_Toc354401401" w:history="1">
        <w:r w:rsidR="00D23DC8" w:rsidRPr="003E1B82">
          <w:rPr>
            <w:rStyle w:val="ab"/>
            <w:noProof/>
          </w:rPr>
          <w:t>ЗАО «Империя-Фарма»</w:t>
        </w:r>
        <w:r w:rsidR="00D23DC8">
          <w:rPr>
            <w:noProof/>
            <w:webHidden/>
          </w:rPr>
          <w:tab/>
        </w:r>
        <w:r w:rsidR="00D23DC8">
          <w:rPr>
            <w:noProof/>
            <w:webHidden/>
          </w:rPr>
          <w:fldChar w:fldCharType="begin"/>
        </w:r>
        <w:r w:rsidR="00D23DC8">
          <w:rPr>
            <w:noProof/>
            <w:webHidden/>
          </w:rPr>
          <w:instrText xml:space="preserve"> PAGEREF _Toc354401401 \h </w:instrText>
        </w:r>
        <w:r w:rsidR="00D23DC8">
          <w:rPr>
            <w:noProof/>
            <w:webHidden/>
          </w:rPr>
        </w:r>
        <w:r w:rsidR="00D23DC8">
          <w:rPr>
            <w:noProof/>
            <w:webHidden/>
          </w:rPr>
          <w:fldChar w:fldCharType="separate"/>
        </w:r>
        <w:r w:rsidR="00D23DC8">
          <w:rPr>
            <w:noProof/>
            <w:webHidden/>
          </w:rPr>
          <w:t>243</w:t>
        </w:r>
        <w:r w:rsidR="00D23DC8">
          <w:rPr>
            <w:noProof/>
            <w:webHidden/>
          </w:rPr>
          <w:fldChar w:fldCharType="end"/>
        </w:r>
      </w:hyperlink>
    </w:p>
    <w:p w:rsidR="00D23DC8" w:rsidRPr="00492DFE" w:rsidRDefault="00D23DC8" w:rsidP="00D23DC8">
      <w:r w:rsidRPr="00492DFE">
        <w:fldChar w:fldCharType="end"/>
      </w:r>
    </w:p>
    <w:p w:rsidR="00D23DC8" w:rsidRPr="00492DFE" w:rsidRDefault="00D23DC8" w:rsidP="00D23DC8"/>
    <w:p w:rsidR="00D23DC8" w:rsidRPr="00492DFE" w:rsidRDefault="00D23DC8" w:rsidP="00D23DC8">
      <w:pPr>
        <w:pStyle w:val="1"/>
      </w:pPr>
      <w:bookmarkStart w:id="7" w:name="_Toc288231609"/>
      <w:bookmarkStart w:id="8" w:name="_Toc289788037"/>
      <w:bookmarkStart w:id="9" w:name="_Toc354401298"/>
      <w:r w:rsidRPr="00492DFE">
        <w:lastRenderedPageBreak/>
        <w:t>Список таблиц и диаграмм</w:t>
      </w:r>
      <w:bookmarkEnd w:id="7"/>
      <w:bookmarkEnd w:id="8"/>
      <w:bookmarkEnd w:id="9"/>
    </w:p>
    <w:p w:rsidR="00D23DC8" w:rsidRPr="00492DFE" w:rsidRDefault="00D23DC8" w:rsidP="00D23DC8">
      <w:r w:rsidRPr="00492DFE">
        <w:t xml:space="preserve">Отчет содержит </w:t>
      </w:r>
      <w:r>
        <w:t>99</w:t>
      </w:r>
      <w:r w:rsidRPr="00492DFE">
        <w:t xml:space="preserve"> диаграмм и </w:t>
      </w:r>
      <w:r>
        <w:t>28</w:t>
      </w:r>
      <w:r w:rsidRPr="00492DFE">
        <w:t xml:space="preserve"> таблиц.</w:t>
      </w:r>
    </w:p>
    <w:p w:rsidR="00D23DC8" w:rsidRPr="00492DFE" w:rsidRDefault="00D23DC8" w:rsidP="00D23DC8"/>
    <w:p w:rsidR="00D23DC8" w:rsidRPr="0033656F" w:rsidRDefault="00D23DC8" w:rsidP="00D23DC8">
      <w:pPr>
        <w:rPr>
          <w:b/>
        </w:rPr>
      </w:pPr>
      <w:r w:rsidRPr="0033656F">
        <w:rPr>
          <w:b/>
        </w:rPr>
        <w:t>Диаграммы:</w:t>
      </w:r>
    </w:p>
    <w:p w:rsidR="00D23DC8" w:rsidRPr="00492DFE" w:rsidRDefault="00D23DC8" w:rsidP="00D23DC8"/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1. Соотношение физических и юридических лиц среди клиентов складов сегмента self-storage в 2012 г,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2. Доля складских услуг в структуре логистических услуг в 2010 г,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3. Доля кормов для животных в хранении продовольственных товаров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4. Количество складских площадей на одного человека в Москве и в некоторых европейских столицах на II полугодие 2012 г, кв.м. на 1 чел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5. Рост стоимостного объема рынка складских услуг России в 2007-2011 гг, млрд долларов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6. Средние арендные ставки на складские помещения в различных городах России в 2012 г., долларов за кв.м. в год</w:t>
      </w:r>
    </w:p>
    <w:p w:rsidR="00D23DC8" w:rsidRPr="00BD1E27" w:rsidRDefault="00D23DC8" w:rsidP="00D23DC8">
      <w:pPr>
        <w:pStyle w:val="a5"/>
        <w:shd w:val="clear" w:color="auto" w:fill="FFFFFF"/>
        <w:spacing w:before="0" w:after="120"/>
        <w:jc w:val="both"/>
        <w:textAlignment w:val="baseline"/>
        <w:rPr>
          <w:bCs/>
          <w:noProof/>
          <w:color w:val="auto"/>
          <w:shd w:val="clear" w:color="auto" w:fill="FFFFFF"/>
        </w:rPr>
      </w:pPr>
      <w:r w:rsidRPr="00BD1E27">
        <w:rPr>
          <w:bCs/>
          <w:noProof/>
          <w:color w:val="auto"/>
          <w:shd w:val="clear" w:color="auto" w:fill="FFFFFF"/>
        </w:rPr>
        <w:t>Диаграмма 7. Объем инвестиций в коммерческую недвижимость России в период с 2004 г. по  февраль 2013 г., млрд долларов</w:t>
      </w:r>
    </w:p>
    <w:p w:rsidR="00D23DC8" w:rsidRPr="00BD1E27" w:rsidRDefault="00D23DC8" w:rsidP="00D23DC8">
      <w:pPr>
        <w:pStyle w:val="a5"/>
        <w:shd w:val="clear" w:color="auto" w:fill="FFFFFF"/>
        <w:spacing w:before="0" w:after="120"/>
        <w:jc w:val="both"/>
        <w:textAlignment w:val="baseline"/>
        <w:rPr>
          <w:bCs/>
          <w:noProof/>
          <w:color w:val="auto"/>
          <w:shd w:val="clear" w:color="auto" w:fill="FFFFFF"/>
        </w:rPr>
      </w:pPr>
      <w:r w:rsidRPr="00BD1E27">
        <w:rPr>
          <w:bCs/>
          <w:noProof/>
          <w:color w:val="auto"/>
          <w:shd w:val="clear" w:color="auto" w:fill="FFFFFF"/>
        </w:rPr>
        <w:t>Диаграмма 8. Структура сделок купли-продажи с коммерческой недвижимостью по регионам России по итогам 2012 г., %</w:t>
      </w:r>
    </w:p>
    <w:p w:rsidR="00D23DC8" w:rsidRPr="00BD1E27" w:rsidRDefault="00D23DC8" w:rsidP="00D23DC8">
      <w:pPr>
        <w:pStyle w:val="a5"/>
        <w:shd w:val="clear" w:color="auto" w:fill="FFFFFF"/>
        <w:spacing w:before="0" w:after="120"/>
        <w:jc w:val="both"/>
        <w:textAlignment w:val="baseline"/>
        <w:rPr>
          <w:bCs/>
          <w:noProof/>
          <w:color w:val="auto"/>
          <w:shd w:val="clear" w:color="auto" w:fill="FFFFFF"/>
        </w:rPr>
      </w:pPr>
      <w:r w:rsidRPr="00BD1E27">
        <w:rPr>
          <w:bCs/>
          <w:noProof/>
          <w:color w:val="auto"/>
          <w:shd w:val="clear" w:color="auto" w:fill="FFFFFF"/>
        </w:rPr>
        <w:t>Диаграмма 9. Структура распределения инвестиций на рынке коммерческой недвижимости России в 2012 г,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 xml:space="preserve">Диаграмма 10. Минимальные ставки капитализации для качественных объектов коммерческой недвижимости России, %, 2004 г.-февраль 2013 г.  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11. Доли инвестиций, вкладываемые на различных этапах строительства складского комплекса,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12. Объем качественных складских площадей в России в 2008-2012 г, млн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 xml:space="preserve">Диаграмма 13. </w:t>
      </w:r>
      <w:r w:rsidRPr="00BD1E27">
        <w:rPr>
          <w:b w:val="0"/>
          <w:i w:val="0"/>
          <w:sz w:val="24"/>
          <w:szCs w:val="24"/>
          <w:lang w:eastAsia="en-US"/>
        </w:rPr>
        <w:t>Распределение общего объема предложения качественных складских площадей России по итогам 2012 г.,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 xml:space="preserve">Диаграмма 14. </w:t>
      </w:r>
      <w:r w:rsidRPr="00BD1E27">
        <w:rPr>
          <w:b w:val="0"/>
          <w:i w:val="0"/>
          <w:sz w:val="24"/>
          <w:szCs w:val="24"/>
          <w:lang w:eastAsia="en-US"/>
        </w:rPr>
        <w:t>Распределение общего объема предложения качественных складских площадей по некоторым регионам России (за исключением Москвы и Санкт-Петербурга) по итогам 2012 г.,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 xml:space="preserve">Диаграмма 15. Карта складских объектов в России на </w:t>
      </w:r>
      <w:r w:rsidRPr="00BD1E27">
        <w:rPr>
          <w:b w:val="0"/>
          <w:i w:val="0"/>
          <w:sz w:val="24"/>
          <w:szCs w:val="24"/>
          <w:lang w:val="en-US"/>
        </w:rPr>
        <w:t>I</w:t>
      </w:r>
      <w:r w:rsidRPr="00BD1E27">
        <w:rPr>
          <w:b w:val="0"/>
          <w:i w:val="0"/>
          <w:sz w:val="24"/>
          <w:szCs w:val="24"/>
        </w:rPr>
        <w:t xml:space="preserve"> квартал 2012 года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16. Распределение общего объема поглощения складских площадей по регионам России в 2012 г.,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17. Распределение общего объема поглощения складских площадей по регионам России (не считая Москвы и Санкт-Петербурга) по итогам 2012 г.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18. Общий объем предложения складских помещений в Московском регионе в 2010-2012 гг, млн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lastRenderedPageBreak/>
        <w:t>Диаграмма 19. Общий объем предложения складских помещений (класса А, В, С) в  Московской области в 2012 г., тыс. кв.м.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 xml:space="preserve">Диаграмма 20. Общий объем предложения качественных складских площадей (класса А и класса В) в московском регионе в 2010-2012 гг, млн кв.м. 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>Диаграмма 21. Рост предложения качественных складских площадей в Московском регионе в 2012 году по оценкам различных компаний, тыс. кв.м.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 xml:space="preserve">Диаграмма 22. Объем ввода новых качественных складских площадей класса А и В в московском регионе в 2010-2012 гг, тыс. кв.м. 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>Диаграмма 23. Объем поглощения складских площадей в московском регионе в 2007-2012 гг, тыс. кв.м.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>Диаграмма 24. Динамика аренды складских площадей в зависимости от класса объекта (А или В) в Московском регионе в 2005-2012 гг, %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>Диаграмма 25. Объем поглощения складских площадей в Московском регионе в 2011-2012 гг. в зависимости от направления, %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>Диаграмма 26. Структура спроса на складскую недвижимость в Московском регионе по виду деятельности компаний в 2012 году по версии компании CBRE Group, %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 xml:space="preserve">Диаграмма 27 Структура спроса на складскую недвижимость в Московском регионе по виду деятельности компаний в 2012 году по версии компании </w:t>
      </w:r>
      <w:r w:rsidRPr="00BD1E27">
        <w:rPr>
          <w:lang w:val="en-US"/>
        </w:rPr>
        <w:t>S</w:t>
      </w:r>
      <w:r w:rsidRPr="00BD1E27">
        <w:t>.</w:t>
      </w:r>
      <w:r w:rsidRPr="00BD1E27">
        <w:rPr>
          <w:lang w:val="en-US"/>
        </w:rPr>
        <w:t>A</w:t>
      </w:r>
      <w:r w:rsidRPr="00BD1E27">
        <w:t>.</w:t>
      </w:r>
      <w:r w:rsidRPr="00BD1E27">
        <w:rPr>
          <w:lang w:val="en-US"/>
        </w:rPr>
        <w:t>Ricci</w:t>
      </w:r>
      <w:r w:rsidRPr="00BD1E27">
        <w:t>, %</w:t>
      </w:r>
    </w:p>
    <w:p w:rsidR="00D23DC8" w:rsidRPr="00BD1E27" w:rsidRDefault="00D23DC8" w:rsidP="00D23DC8">
      <w:pPr>
        <w:pStyle w:val="Default"/>
        <w:spacing w:after="120"/>
        <w:jc w:val="both"/>
        <w:rPr>
          <w:color w:val="auto"/>
        </w:rPr>
      </w:pPr>
      <w:r w:rsidRPr="00BD1E27">
        <w:rPr>
          <w:color w:val="auto"/>
        </w:rPr>
        <w:t xml:space="preserve">Диаграмма 28. Распределение общего объема сделок на московском рынке складской недвижимости по профилю арендаторов и покупателей складов по версии Knight Frank в </w:t>
      </w:r>
      <w:r w:rsidRPr="00BD1E27">
        <w:rPr>
          <w:color w:val="auto"/>
          <w:lang w:val="en-US"/>
        </w:rPr>
        <w:t>I</w:t>
      </w:r>
      <w:r w:rsidRPr="00BD1E27">
        <w:rPr>
          <w:color w:val="auto"/>
        </w:rPr>
        <w:t xml:space="preserve"> квартале 2013 г,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29. Доля иностранных компаний в общем объеме поглощения на московском рынке складской недвижимости по итогам 2012 г., %</w:t>
      </w:r>
    </w:p>
    <w:p w:rsidR="00D23DC8" w:rsidRPr="00BD1E27" w:rsidRDefault="00D23DC8" w:rsidP="00D23DC8">
      <w:pPr>
        <w:pStyle w:val="Default"/>
        <w:spacing w:after="120"/>
        <w:jc w:val="both"/>
      </w:pPr>
      <w:r w:rsidRPr="00BD1E27">
        <w:t xml:space="preserve">Диаграмма 30. Структура сделок по приобретению складских площадей в зависимости от типа сделки: продажа или аренда по итогам 2012 г. в Московском регионе, % 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31. Динамика средних арендных ставок для московских складских комплексов классов «А» и «В» в период 2003-2012 гг., долларов за кв.м. в год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32. Динамика средних арендных ставок для московских складских комплексов классов «А» и «В» в период 2006-2012 г., прогноз на 2013 г., долларов за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33. Структура строящихся складских площадей по направлениям Москвы (ввод в 2012-2014 гг.), тыс.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34. Структура строящихся складских площадей в Москве по удаленности от МКАД (ввод в 2012-2014 гг.)</w:t>
      </w:r>
    </w:p>
    <w:p w:rsidR="00D23DC8" w:rsidRPr="00BD1E27" w:rsidRDefault="00D23DC8" w:rsidP="00D23DC8">
      <w:pPr>
        <w:pStyle w:val="41"/>
        <w:spacing w:after="120" w:line="240" w:lineRule="auto"/>
        <w:rPr>
          <w:b w:val="0"/>
          <w:lang w:val="ru-RU"/>
        </w:rPr>
      </w:pPr>
      <w:r w:rsidRPr="00BD1E27">
        <w:rPr>
          <w:b w:val="0"/>
          <w:lang w:val="ru-RU"/>
        </w:rPr>
        <w:t>Диаграмма 35. Обеспеченность складскими площадями в Москве в сравнении с другими европейскими городами, кв.м./кол-во жителей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lastRenderedPageBreak/>
        <w:t>Диаграмма 36. Количество продуктов питания, нуждающихся в хранении в холодильных и морозильных камерах,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37. Доля качественных холодильных складов на рынке складских помещений Московского региона в 2011 г,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38. Распределение холодильных складов Московского региона по времени постройки,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39. Арендные ставки на склады класса А с холодильным оборудованием в Московском регионе в 2010-2011 гг., долларов за кв.м. в год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40. Основные арендаторы холодильных складов Московского региона,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41. Распределение площадей холодильных складов Московского региона в зависимости от температурного режима,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 xml:space="preserve">Диаграмма 42. Общий объем качественных площадей складских помещений в Воронеже на </w:t>
      </w:r>
      <w:r w:rsidRPr="00BD1E27">
        <w:rPr>
          <w:b w:val="0"/>
          <w:i w:val="0"/>
          <w:sz w:val="24"/>
          <w:szCs w:val="24"/>
          <w:lang w:val="en-US"/>
        </w:rPr>
        <w:t>I</w:t>
      </w:r>
      <w:r w:rsidRPr="00BD1E27">
        <w:rPr>
          <w:b w:val="0"/>
          <w:i w:val="0"/>
          <w:sz w:val="24"/>
          <w:szCs w:val="24"/>
        </w:rPr>
        <w:t xml:space="preserve"> квартал 2012 года, тыс. кв.м. и %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>Диаграмма 43. Динамика ввода качественных складских комплексов 2008-2012 гг. и прогноз на 2013 - 1 кв.2014 гг. в Санкт-Петербурге, тыс.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44. Общий объем площадей складских помещений в Санкт-Петербурге в зависимости от класса по итогам 2012 г., тыс. кв.м. и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45. Динамика объема складских площадей в г. Санкт-Петербурге в период 2004-2012 гг., прогноз на 2013 г., тыс.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46. Общий объем качественных площадей складских помещений в Санкт-Петербурге, сдаваемых в аренду по итогам 2012 г., тыс. кв.м. и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47. Объем введенных в эксплуатацию складских помещений в г. Санкт-Петербурге по классам объектов в2012 г., тыс. кв.м. и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48. Распределение действующих качественных складских комплексов в Санкт-Петербурге по направлениям на конец 2012 года,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49. Распределение объема рынка качественных спекулятивных складских площадей в г.Санкт-Петербурге по районам, 1 полугодие 2012 года,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50. Годовое поглощение спекулятивных складских площадей в г.Санкт-Петербурге в 2010-2012 гг, тыс. кв.м.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51.  Структура поглощения вакантных складских площадей в зависимости от класса: А или В в Санкт-Петербурге по итогам 2012 года, %</w:t>
      </w:r>
    </w:p>
    <w:p w:rsidR="00D23DC8" w:rsidRPr="00BD1E27" w:rsidRDefault="00D23DC8" w:rsidP="00D23DC8">
      <w:pPr>
        <w:spacing w:after="120"/>
        <w:jc w:val="both"/>
      </w:pPr>
      <w:r w:rsidRPr="00BD1E27">
        <w:t xml:space="preserve">Диаграмма 52.  Структура запросов потенциальных арендаторов складских помещений в зависимости от необходимой площади по версии </w:t>
      </w:r>
      <w:r w:rsidRPr="00BD1E27">
        <w:rPr>
          <w:noProof/>
          <w:lang w:val="en-US"/>
        </w:rPr>
        <w:t>Knight</w:t>
      </w:r>
      <w:r w:rsidRPr="00BD1E27">
        <w:rPr>
          <w:noProof/>
        </w:rPr>
        <w:t xml:space="preserve"> </w:t>
      </w:r>
      <w:r w:rsidRPr="00BD1E27">
        <w:rPr>
          <w:noProof/>
          <w:lang w:val="en-US"/>
        </w:rPr>
        <w:t>Frank</w:t>
      </w:r>
      <w:r w:rsidRPr="00BD1E27">
        <w:t xml:space="preserve">, </w:t>
      </w:r>
      <w:r w:rsidRPr="00BD1E27">
        <w:rPr>
          <w:lang w:val="en-US"/>
        </w:rPr>
        <w:t>I</w:t>
      </w:r>
      <w:r w:rsidRPr="00BD1E27">
        <w:t xml:space="preserve"> квартал 2013 г., %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>Диаграмма 53. Структура сделок аренды складской недвижимости в г. Санкт-Петербург в зависимости от площади объекта, 2012 г., %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 xml:space="preserve">Диаграмма 54. </w:t>
      </w:r>
      <w:r w:rsidRPr="00BD1E27">
        <w:rPr>
          <w:bCs/>
        </w:rPr>
        <w:t>Распределение спроса по типу арендатора в Санкт-Петербурге по итогам 2012 года, %</w:t>
      </w:r>
    </w:p>
    <w:p w:rsidR="00D23DC8" w:rsidRPr="00BD1E27" w:rsidRDefault="00D23DC8" w:rsidP="00D23DC8">
      <w:pPr>
        <w:spacing w:after="120"/>
        <w:jc w:val="both"/>
      </w:pPr>
      <w:r w:rsidRPr="00BD1E27">
        <w:t xml:space="preserve">Диаграмма 55. Структура спроса в зависимости от типа складируемых товаров в Санкт-Петербурге по итогам 2012 года, %  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lastRenderedPageBreak/>
        <w:t>Диаграмма 56. Динамика максимальных арендных ставок в г. Санкт-Петербурге в период 2003-2012 гг, долларов за кв.м. в год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57. Доля холодильных складов на рынке складской недвижимости Санкт-Петербурга,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58</w:t>
      </w:r>
      <w:r>
        <w:rPr>
          <w:b w:val="0"/>
          <w:i w:val="0"/>
          <w:sz w:val="24"/>
          <w:szCs w:val="24"/>
        </w:rPr>
        <w:t xml:space="preserve">. </w:t>
      </w:r>
      <w:r w:rsidRPr="00BD1E27">
        <w:rPr>
          <w:b w:val="0"/>
          <w:i w:val="0"/>
          <w:sz w:val="24"/>
          <w:szCs w:val="24"/>
        </w:rPr>
        <w:t>Доля холодильных складов Санкт-Петербурга, не сдающих площади в аренду,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59. Объем поглощения складской недвижимости в Нижнем Новгороде в 2010-2012 гг., тыс.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60. Динамика объема заключенных сделок в г. Казани за 2009-2012 гг., тыс.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61. Доля складских площадей на рынке коммерческой недвижимости Ульяновска в 2009 г,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62. Структура предложения производственно-складской недвижимости по типам сделки в г. Самаре в 2010 г.,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63. Средние арендные ставки на качественные складские помещения в г. Самаре в 2011 г., долларов за кв.м. в год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>Диаграмма 64. Структура предложения складских помещений в г. Уфа по итогам 2012 г. по классам,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65. Объем качественного предложения складских помещений в г. Перми в I квартале 2012 г., тыс. кв.м. и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66. Динамика средней арендной ставки на рынке производственно-складской недвижимости  в 2010-2012 гг. Перми, тыс.руб.</w:t>
      </w:r>
    </w:p>
    <w:p w:rsidR="00D23DC8" w:rsidRPr="00BD1E27" w:rsidRDefault="00D23DC8" w:rsidP="00D23DC8">
      <w:pPr>
        <w:spacing w:after="120"/>
        <w:jc w:val="both"/>
      </w:pPr>
      <w:r w:rsidRPr="00BD1E27">
        <w:t xml:space="preserve">Диаграмма 67. Структура рынка складской недвижимости Екатеринбурга и Свердловской области по классам А, </w:t>
      </w:r>
      <w:r w:rsidRPr="00BD1E27">
        <w:rPr>
          <w:lang w:val="en-US"/>
        </w:rPr>
        <w:t>B</w:t>
      </w:r>
      <w:r w:rsidRPr="00BD1E27">
        <w:t xml:space="preserve">, </w:t>
      </w:r>
      <w:r w:rsidRPr="00BD1E27">
        <w:rPr>
          <w:lang w:val="en-US"/>
        </w:rPr>
        <w:t>C</w:t>
      </w:r>
      <w:r w:rsidRPr="00BD1E27">
        <w:t xml:space="preserve"> и </w:t>
      </w:r>
      <w:r w:rsidRPr="00BD1E27">
        <w:rPr>
          <w:lang w:val="en-US"/>
        </w:rPr>
        <w:t>D</w:t>
      </w:r>
      <w:r w:rsidRPr="00BD1E27">
        <w:t xml:space="preserve"> по итогам 2012 г.,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68. Объем предложения складских комплексов класса А и В в Екатеринбурге в 2010-2012 гг., тыс. кв.м.</w:t>
      </w:r>
    </w:p>
    <w:p w:rsidR="00D23DC8" w:rsidRPr="00BD1E27" w:rsidRDefault="00D23DC8" w:rsidP="00D23DC8">
      <w:pPr>
        <w:spacing w:after="120"/>
        <w:jc w:val="both"/>
        <w:textAlignment w:val="top"/>
      </w:pPr>
      <w:r w:rsidRPr="00BD1E27">
        <w:t xml:space="preserve">Диаграмма 69. Доля вакантных складских помещений по классам в Екатеринбурге по итогам 2012 года, %. 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70. Общий объем качественного предложения складских помещений в Новосибирске в 2011-2012 гг., тыс. кв.м.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>Диаграмма 71. Структура предложения по индустриальной недвижимости по типам в Новосибирске, январь 2013 г.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>Диаграмма 72. Структура предложения индустриальной недвижимости в аренду по площади в Новосибирске, январь 2013 г.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>Диаграмма 73. Структура спроса на аренду индустриальной недвижимости в Новосибирске в 2012 году, %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>Диаграмма 74. Динамика объема поглощения качественных складских помещений в Новосибирске в 2008-2012 гг., тыс. кв.м.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75. Средние арендные ставки складских помещений Новосибирска в зависимости от площали в 1 квартале 2013 года, тыс. руб. за кв.м.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76. Средние удельные цены складских помещений по районам Новосибирска в 1 квартале 2013 года, тыс. руб. за кв.м.</w:t>
      </w:r>
    </w:p>
    <w:p w:rsidR="00D23DC8" w:rsidRPr="00BD1E27" w:rsidRDefault="00D23DC8" w:rsidP="00D23DC8">
      <w:pPr>
        <w:pStyle w:val="a5"/>
        <w:spacing w:before="0" w:after="120"/>
        <w:jc w:val="both"/>
      </w:pPr>
      <w:r w:rsidRPr="00BD1E27">
        <w:t>Диаграмма 77. Структура предложения складских помещений по классам в г. Омск по итогам 2012 г., %</w:t>
      </w:r>
    </w:p>
    <w:p w:rsidR="00D23DC8" w:rsidRPr="00BD1E27" w:rsidRDefault="00D23DC8" w:rsidP="00D23DC8">
      <w:pPr>
        <w:spacing w:after="120"/>
        <w:jc w:val="both"/>
      </w:pPr>
      <w:r w:rsidRPr="00BD1E27">
        <w:lastRenderedPageBreak/>
        <w:t>Диаграмма 78. Уровень вакантных площадей, предложенных к аренде, на рынке складской недвижимости в г.Омск в 2011-2012 гг.,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79. Уровень вакантных площадей, предложенных к продаже на рынке складской недвижимости в г.Омск в 2011-2012 гг.,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80. Динамика арендных ставок на рынке складской недвижимости г. Омска в 2011-2012 гг., руб. за кв.м.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81. Динамика цены продажи на рынке складской недвижимости г. Омска в 2011-2012 гг., руб. за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82. Спрос на складские помещения в зависимости от класса объекта Томска,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83. Распределение складских площадей по районам города Томска,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84. Предложение складских помещений на рынке коммерческой недвижимости Томска,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85. Замороженные в кризис проекты складской недвижимости ЮФО,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86. Объем предложения складской недвижимости в Ростовской области на начало 2012 г., тыс. кв.м. и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 xml:space="preserve">Диаграмма 87. Общий объем качественных складских помещений в г. Ростов-на-Дону на </w:t>
      </w:r>
      <w:r w:rsidRPr="00BD1E27">
        <w:rPr>
          <w:b w:val="0"/>
          <w:i w:val="0"/>
          <w:sz w:val="24"/>
          <w:szCs w:val="24"/>
          <w:lang w:val="en-US"/>
        </w:rPr>
        <w:t>I</w:t>
      </w:r>
      <w:r w:rsidRPr="00BD1E27">
        <w:rPr>
          <w:b w:val="0"/>
          <w:i w:val="0"/>
          <w:sz w:val="24"/>
          <w:szCs w:val="24"/>
        </w:rPr>
        <w:t xml:space="preserve"> квартал 2012 г., тыс. кв.м.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88.  Динамика объема заключенных сделок в г. Ростов-на-Дону в 2009-2011 гг., тыс. кв.м.</w:t>
      </w:r>
    </w:p>
    <w:p w:rsidR="00D23DC8" w:rsidRPr="00BD1E27" w:rsidRDefault="00D23DC8" w:rsidP="00D23DC8">
      <w:pPr>
        <w:autoSpaceDE w:val="0"/>
        <w:autoSpaceDN w:val="0"/>
        <w:adjustRightInd w:val="0"/>
        <w:spacing w:after="120"/>
        <w:jc w:val="both"/>
      </w:pPr>
      <w:r w:rsidRPr="00BD1E27">
        <w:t>Диаграмма 89. Величина средних арендных ставок в зависимости от класса складских помещений в Ростове-на-Дону, руб. за кв.м.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90. Динамика роста арендных ставок складской недвижимости в зависимости от класса в г. Ростов-на-Дону в 2007-2011 гг., руб. за кв.м.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91. Структура спроса на складские помещения в зависимости от площади в Краснодаре по итогам 2012 г.,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92. Удельный вес каждого сегмента рынка коммерческой недвижимости Ставрополя по итогам 2011г,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93. Величина арендных ставок в зависимости от класса складских помещений в г. Ставрополе, руб. за кв.м.</w:t>
      </w:r>
    </w:p>
    <w:p w:rsidR="00D23DC8" w:rsidRPr="00BD1E27" w:rsidRDefault="00D23DC8" w:rsidP="00D23DC8">
      <w:pPr>
        <w:shd w:val="clear" w:color="auto" w:fill="FFFFFF"/>
        <w:spacing w:after="120"/>
        <w:jc w:val="both"/>
        <w:rPr>
          <w:color w:val="000000"/>
          <w:shd w:val="clear" w:color="auto" w:fill="FFFFFF"/>
        </w:rPr>
      </w:pPr>
      <w:r w:rsidRPr="00BD1E27">
        <w:rPr>
          <w:color w:val="000000"/>
          <w:shd w:val="clear" w:color="auto" w:fill="FFFFFF"/>
        </w:rPr>
        <w:t>Диаграмма 94. Изменение средней цены предложения в аренду  производственно-складской недвижимости в г. Ставрополь 2010-2012 гг., %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Диаграмма 95. Динамика изменения цен продажи складской недвижимости Ставрополя в 2010-2012 гг,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96. Распределение предложения производственно-складской недвижимости Сочи по районам города 2012 г., %</w:t>
      </w:r>
    </w:p>
    <w:p w:rsidR="00D23DC8" w:rsidRPr="00BD1E27" w:rsidRDefault="00D23DC8" w:rsidP="00D23DC8">
      <w:pPr>
        <w:spacing w:after="120"/>
        <w:jc w:val="both"/>
      </w:pPr>
      <w:r w:rsidRPr="00BD1E27">
        <w:t>Диаграмма 97.  Распределение спроса между игроками рынка производственно-складской недвижимости (по количеству запросов) по районам г.Сочи, 2012 г., %</w:t>
      </w:r>
    </w:p>
    <w:p w:rsidR="00D23DC8" w:rsidRPr="00BD1E27" w:rsidRDefault="00D23DC8" w:rsidP="00D23DC8">
      <w:pPr>
        <w:spacing w:after="120"/>
        <w:jc w:val="both"/>
      </w:pPr>
      <w:r w:rsidRPr="00BD1E27">
        <w:t xml:space="preserve">Диаграмма 98. Динамика результатов деятельности компании </w:t>
      </w:r>
      <w:r w:rsidRPr="00BD1E27">
        <w:rPr>
          <w:lang w:val="en-US"/>
        </w:rPr>
        <w:t>MirLand</w:t>
      </w:r>
      <w:r w:rsidRPr="00BD1E27">
        <w:t xml:space="preserve"> </w:t>
      </w:r>
      <w:r w:rsidRPr="00BD1E27">
        <w:rPr>
          <w:lang w:val="en-US"/>
        </w:rPr>
        <w:t>Development</w:t>
      </w:r>
      <w:r w:rsidRPr="00BD1E27">
        <w:t xml:space="preserve"> </w:t>
      </w:r>
      <w:r w:rsidRPr="00BD1E27">
        <w:rPr>
          <w:lang w:val="en-US"/>
        </w:rPr>
        <w:t>Corporation</w:t>
      </w:r>
      <w:r w:rsidRPr="00BD1E27">
        <w:t xml:space="preserve"> (чистая прибыль/убыток) по итогам 2007-2012 гг., $ млн </w:t>
      </w:r>
      <w:r w:rsidRPr="00BD1E27">
        <w:rPr>
          <w:lang w:val="en-US"/>
        </w:rPr>
        <w:t> </w:t>
      </w:r>
    </w:p>
    <w:p w:rsidR="00D23DC8" w:rsidRPr="00BD1E27" w:rsidRDefault="00D23DC8" w:rsidP="00D23DC8">
      <w:pPr>
        <w:spacing w:after="120"/>
        <w:jc w:val="both"/>
        <w:rPr>
          <w:bCs/>
          <w:lang w:eastAsia="en-US"/>
        </w:rPr>
      </w:pPr>
      <w:r w:rsidRPr="00BD1E27">
        <w:rPr>
          <w:bCs/>
          <w:lang w:eastAsia="en-US"/>
        </w:rPr>
        <w:t xml:space="preserve">Диаграмма 99. Динамика развития количества складских помещений </w:t>
      </w:r>
      <w:r w:rsidRPr="00BD1E27">
        <w:t>X5 Retail Group  в 2008-2012 гг, кол-во РЦ, тыс. кв.м.</w:t>
      </w:r>
    </w:p>
    <w:p w:rsidR="00D23DC8" w:rsidRPr="00492DFE" w:rsidRDefault="00D23DC8" w:rsidP="00D23DC8"/>
    <w:p w:rsidR="00D23DC8" w:rsidRPr="0033656F" w:rsidRDefault="00D23DC8" w:rsidP="00D23DC8">
      <w:pPr>
        <w:rPr>
          <w:b/>
        </w:rPr>
      </w:pPr>
      <w:r w:rsidRPr="0033656F">
        <w:rPr>
          <w:b/>
        </w:rPr>
        <w:t>Таблицы:</w:t>
      </w:r>
    </w:p>
    <w:p w:rsidR="00D23DC8" w:rsidRPr="00492DFE" w:rsidRDefault="00D23DC8" w:rsidP="00D23DC8"/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Таблица 1. Классификация складских помещений, предложенная компанией «Knight Frank»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Таблица 2. Классификация складов нефти и нефтепродуктов</w:t>
      </w:r>
    </w:p>
    <w:p w:rsidR="00D23DC8" w:rsidRPr="00BD1E27" w:rsidRDefault="00D23DC8" w:rsidP="00D23DC8">
      <w:pPr>
        <w:spacing w:after="120" w:line="360" w:lineRule="auto"/>
        <w:jc w:val="both"/>
      </w:pPr>
      <w:r w:rsidRPr="00BD1E27">
        <w:t>Таблица 3. Количество складов self-storage у различных компаний в Москве, 2012 г.</w:t>
      </w:r>
    </w:p>
    <w:p w:rsidR="00D23DC8" w:rsidRPr="00BD1E27" w:rsidRDefault="00D23DC8" w:rsidP="00D23DC8">
      <w:pPr>
        <w:pStyle w:val="aff"/>
        <w:spacing w:after="120"/>
        <w:rPr>
          <w:rStyle w:val="aa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 xml:space="preserve">Таблица 4. </w:t>
      </w:r>
      <w:r w:rsidRPr="00BD1E27">
        <w:rPr>
          <w:b w:val="0"/>
          <w:bCs w:val="0"/>
          <w:i w:val="0"/>
          <w:sz w:val="24"/>
          <w:szCs w:val="24"/>
        </w:rPr>
        <w:t xml:space="preserve">Города с самой дорогой складской и индустриальной недвижимостью в мире в </w:t>
      </w:r>
      <w:smartTag w:uri="urn:schemas-microsoft-com:office:smarttags" w:element="metricconverter">
        <w:smartTagPr>
          <w:attr w:name="ProductID" w:val="2011 г"/>
        </w:smartTagPr>
        <w:r w:rsidRPr="00BD1E27">
          <w:rPr>
            <w:b w:val="0"/>
            <w:bCs w:val="0"/>
            <w:i w:val="0"/>
            <w:sz w:val="24"/>
            <w:szCs w:val="24"/>
          </w:rPr>
          <w:t>2011 г</w:t>
        </w:r>
      </w:smartTag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Таблица 5.  Самые быстрорастущие рынки индустриальной и складской недвижимости в мире в 2011г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Таблица 6. Основные факторы успеха и риски при строительстве складских комплексов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Таблица 7. Кадровая структура складского комплекса</w:t>
      </w:r>
    </w:p>
    <w:p w:rsidR="00D23DC8" w:rsidRPr="00BD1E27" w:rsidRDefault="00D23DC8" w:rsidP="00D23DC8">
      <w:pPr>
        <w:spacing w:after="120" w:line="360" w:lineRule="auto"/>
        <w:jc w:val="both"/>
      </w:pPr>
      <w:r w:rsidRPr="00BD1E27">
        <w:t>Таблица 8. Ключевые объекты, введенные в эксплуатацию в Московском регионе в 2012 г.</w:t>
      </w:r>
    </w:p>
    <w:p w:rsidR="00D23DC8" w:rsidRPr="00BD1E27" w:rsidRDefault="00D23DC8" w:rsidP="00D23DC8">
      <w:pPr>
        <w:pStyle w:val="Default"/>
        <w:spacing w:after="120"/>
        <w:jc w:val="both"/>
        <w:rPr>
          <w:color w:val="auto"/>
        </w:rPr>
      </w:pPr>
      <w:r w:rsidRPr="00BD1E27">
        <w:rPr>
          <w:color w:val="auto"/>
        </w:rPr>
        <w:t>Таблица 9. Ключевые сделки по аренде и продаже складских площадей в Московском регионе в 2012 году</w:t>
      </w:r>
    </w:p>
    <w:p w:rsidR="00D23DC8" w:rsidRPr="00BD1E27" w:rsidRDefault="00D23DC8" w:rsidP="00D23DC8">
      <w:pPr>
        <w:pStyle w:val="41"/>
        <w:spacing w:after="120" w:line="240" w:lineRule="auto"/>
        <w:rPr>
          <w:b w:val="0"/>
          <w:lang w:val="ru-RU"/>
        </w:rPr>
      </w:pPr>
      <w:r w:rsidRPr="00BD1E27">
        <w:rPr>
          <w:b w:val="0"/>
          <w:lang w:val="ru-RU"/>
        </w:rPr>
        <w:t>Таблица 10. Основные проекты складских комплексов, ожидаемых к вводу в 1 половине 2013 года в Московском регионе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t>Таблица 11. Ключевые сделки аренды складских площадей в г. Санкт-Петербурге в 2012 г.</w:t>
      </w:r>
    </w:p>
    <w:p w:rsidR="00D23DC8" w:rsidRPr="00BD1E27" w:rsidRDefault="00D23DC8" w:rsidP="00D23DC8">
      <w:pPr>
        <w:pStyle w:val="41"/>
        <w:spacing w:after="120" w:line="240" w:lineRule="auto"/>
        <w:rPr>
          <w:b w:val="0"/>
          <w:lang w:val="ru-RU"/>
        </w:rPr>
      </w:pPr>
      <w:r w:rsidRPr="00BD1E27">
        <w:rPr>
          <w:b w:val="0"/>
          <w:lang w:val="ru-RU"/>
        </w:rPr>
        <w:t>Таблица 12. Складские комплексы, планируемые к вводу в эксплуатацию в Санкт-Петербурге в 2013/2014 году</w:t>
      </w:r>
    </w:p>
    <w:p w:rsidR="00D23DC8" w:rsidRPr="00BD1E27" w:rsidRDefault="00D23DC8" w:rsidP="00D23DC8">
      <w:pPr>
        <w:pStyle w:val="41"/>
        <w:spacing w:after="120" w:line="240" w:lineRule="auto"/>
        <w:rPr>
          <w:b w:val="0"/>
          <w:lang w:val="ru-RU"/>
        </w:rPr>
      </w:pPr>
      <w:r w:rsidRPr="00BD1E27">
        <w:rPr>
          <w:b w:val="0"/>
          <w:lang w:val="ru-RU"/>
        </w:rPr>
        <w:t>Таблица 13. Прогнозируемый объем вакантных площадей класса А, В+ и В в Санкт-Петербурге на конец 2013 года, %</w:t>
      </w:r>
    </w:p>
    <w:p w:rsidR="00D23DC8" w:rsidRPr="00BD1E27" w:rsidRDefault="00D23DC8" w:rsidP="00D23DC8">
      <w:pPr>
        <w:spacing w:after="120"/>
        <w:jc w:val="both"/>
      </w:pPr>
      <w:r w:rsidRPr="00BD1E27">
        <w:rPr>
          <w:shd w:val="clear" w:color="auto" w:fill="FFFFFF"/>
        </w:rPr>
        <w:t>Таблица 14. Средняя арендная ставка на рынке аренды</w:t>
      </w:r>
      <w:r w:rsidRPr="00BD1E27">
        <w:rPr>
          <w:rStyle w:val="apple-converted-space"/>
          <w:shd w:val="clear" w:color="auto" w:fill="FFFFFF"/>
        </w:rPr>
        <w:t> </w:t>
      </w:r>
      <w:r w:rsidRPr="00BD1E27">
        <w:rPr>
          <w:rStyle w:val="aa"/>
          <w:b w:val="0"/>
          <w:shd w:val="clear" w:color="auto" w:fill="FFFFFF"/>
        </w:rPr>
        <w:t>производственно-складской недвижимости Перми в декабре 2012 года – январе 2013 года, руб. за кв.м.</w:t>
      </w:r>
    </w:p>
    <w:p w:rsidR="00D23DC8" w:rsidRPr="00BD1E27" w:rsidRDefault="00D23DC8" w:rsidP="00D23DC8">
      <w:pPr>
        <w:pStyle w:val="a5"/>
        <w:spacing w:before="0" w:after="120" w:line="360" w:lineRule="auto"/>
        <w:jc w:val="both"/>
        <w:rPr>
          <w:color w:val="auto"/>
          <w:shd w:val="clear" w:color="auto" w:fill="FFFFFF"/>
        </w:rPr>
      </w:pPr>
      <w:r w:rsidRPr="00BD1E27">
        <w:rPr>
          <w:color w:val="auto"/>
          <w:shd w:val="clear" w:color="auto" w:fill="FFFFFF"/>
        </w:rPr>
        <w:t>Таблица 15. Ключевые сделки на рынке складской недвижимости в Екатеринбурге</w:t>
      </w:r>
    </w:p>
    <w:p w:rsidR="00D23DC8" w:rsidRPr="00BD1E27" w:rsidRDefault="00D23DC8" w:rsidP="00D23DC8">
      <w:pPr>
        <w:spacing w:after="120"/>
        <w:jc w:val="both"/>
        <w:textAlignment w:val="top"/>
      </w:pPr>
      <w:r w:rsidRPr="00BD1E27">
        <w:t xml:space="preserve">Таблица 16. Объем складских площадей крупных объектов на стадии строительства в г. Екатеринбурге и городах-спутниках по итогам 2012 года, кв.м. </w:t>
      </w:r>
    </w:p>
    <w:p w:rsidR="00D23DC8" w:rsidRPr="00BD1E27" w:rsidRDefault="00D23DC8" w:rsidP="00D23DC8">
      <w:pPr>
        <w:pStyle w:val="a5"/>
        <w:spacing w:before="0" w:after="120"/>
        <w:jc w:val="both"/>
        <w:rPr>
          <w:color w:val="auto"/>
        </w:rPr>
      </w:pPr>
      <w:r w:rsidRPr="00BD1E27">
        <w:rPr>
          <w:color w:val="auto"/>
        </w:rPr>
        <w:t>Таблица 17. Средняя арендная ставка на складские площади различных классов в Екатеринбурге и городах-спутниках, руб/кв.м./мес</w:t>
      </w:r>
    </w:p>
    <w:p w:rsidR="00D23DC8" w:rsidRPr="00BD1E27" w:rsidRDefault="00D23DC8" w:rsidP="00D23DC8">
      <w:pPr>
        <w:pStyle w:val="a5"/>
        <w:spacing w:before="0" w:after="120"/>
        <w:jc w:val="both"/>
        <w:rPr>
          <w:color w:val="auto"/>
        </w:rPr>
      </w:pPr>
      <w:r w:rsidRPr="00BD1E27">
        <w:rPr>
          <w:color w:val="auto"/>
        </w:rPr>
        <w:t>Таблица 18. Прогноз арендной ставки на складские площади различных классов в Екатеринбурге и городах-спутниках в 2013 г., руб/кв.м./месс</w:t>
      </w:r>
    </w:p>
    <w:p w:rsidR="00D23DC8" w:rsidRPr="00BD1E27" w:rsidRDefault="00D23DC8" w:rsidP="00D23DC8">
      <w:pPr>
        <w:pStyle w:val="Default"/>
        <w:spacing w:after="120"/>
        <w:jc w:val="both"/>
        <w:rPr>
          <w:color w:val="auto"/>
        </w:rPr>
      </w:pPr>
      <w:r w:rsidRPr="00BD1E27">
        <w:rPr>
          <w:color w:val="auto"/>
        </w:rPr>
        <w:t>Таблица 19. Ключевые сделки по аренде и продаже складских площадей в Новосибирске в 2010-2012 гг</w:t>
      </w:r>
    </w:p>
    <w:p w:rsidR="00D23DC8" w:rsidRPr="00BD1E27" w:rsidRDefault="00D23DC8" w:rsidP="00D23DC8">
      <w:pPr>
        <w:shd w:val="clear" w:color="auto" w:fill="FFFFFF"/>
        <w:spacing w:after="120"/>
        <w:jc w:val="both"/>
      </w:pPr>
      <w:r w:rsidRPr="00BD1E27">
        <w:t>Таблица 20. Средний диапазон предлагаемых арендных ставок объектов складской недвижимости в Красноярске на 4 квартал 2012 года, руб. за кв.м.</w:t>
      </w:r>
    </w:p>
    <w:p w:rsidR="00D23DC8" w:rsidRPr="00BD1E27" w:rsidRDefault="00D23DC8" w:rsidP="00D23DC8">
      <w:pPr>
        <w:shd w:val="clear" w:color="auto" w:fill="FFFFFF"/>
        <w:spacing w:after="120"/>
        <w:jc w:val="both"/>
      </w:pPr>
      <w:r w:rsidRPr="00BD1E27">
        <w:t>Таблица 21. Средний диапазон цен предложения к продаже объектов складской недвижимости в Красноярске на 4 квартал 2012 года, руб. за кв.м.</w:t>
      </w:r>
    </w:p>
    <w:p w:rsidR="00D23DC8" w:rsidRPr="00BD1E27" w:rsidRDefault="00D23DC8" w:rsidP="00D23DC8">
      <w:pPr>
        <w:spacing w:after="120"/>
        <w:jc w:val="both"/>
        <w:rPr>
          <w:color w:val="000000"/>
          <w:shd w:val="clear" w:color="auto" w:fill="FFFFFF"/>
        </w:rPr>
      </w:pPr>
      <w:r w:rsidRPr="00BD1E27">
        <w:rPr>
          <w:color w:val="000000"/>
          <w:shd w:val="clear" w:color="auto" w:fill="FFFFFF"/>
        </w:rPr>
        <w:t>Таблица 22. Средняя ставка аренды на п</w:t>
      </w:r>
      <w:r w:rsidRPr="00BD1E27">
        <w:t>роизводственно-складскую недвижимость в г.Ставрополь 2010-2012 гг, руб./кв.м. в месяц</w:t>
      </w:r>
    </w:p>
    <w:p w:rsidR="00D23DC8" w:rsidRPr="00BD1E27" w:rsidRDefault="00D23DC8" w:rsidP="00D23DC8">
      <w:pPr>
        <w:pStyle w:val="aff"/>
        <w:spacing w:after="120"/>
        <w:rPr>
          <w:b w:val="0"/>
          <w:i w:val="0"/>
          <w:sz w:val="24"/>
          <w:szCs w:val="24"/>
        </w:rPr>
      </w:pPr>
      <w:r w:rsidRPr="00BD1E27">
        <w:rPr>
          <w:b w:val="0"/>
          <w:i w:val="0"/>
          <w:sz w:val="24"/>
          <w:szCs w:val="24"/>
        </w:rPr>
        <w:lastRenderedPageBreak/>
        <w:t>Таблица 23. Ставки продажи складской недвижимости Ставрополя в 2010-2012 г, руб. за кв.м.</w:t>
      </w:r>
    </w:p>
    <w:p w:rsidR="00D23DC8" w:rsidRPr="00BD1E27" w:rsidRDefault="00D23DC8" w:rsidP="00D23DC8">
      <w:pPr>
        <w:spacing w:after="120"/>
        <w:jc w:val="both"/>
      </w:pPr>
      <w:r w:rsidRPr="00BD1E27">
        <w:t>Таблица 24. Средние показатели цен аренды и продажи в сегменте производственно-складской недвижимости Сочи в 2012 году, руб. кв.м./мес.</w:t>
      </w:r>
    </w:p>
    <w:p w:rsidR="00D23DC8" w:rsidRPr="00BD1E27" w:rsidRDefault="00D23DC8" w:rsidP="00D23DC8">
      <w:pPr>
        <w:spacing w:after="120"/>
        <w:jc w:val="both"/>
      </w:pPr>
      <w:r w:rsidRPr="00BD1E27">
        <w:t>Таблица 25. Структура портфеля компании Raven Russia с указанием общей площади, % сданной площади и чистого операционного дохода за год действующих и строящихся проектов в разичных регионах России по итогам 2012 года</w:t>
      </w:r>
    </w:p>
    <w:p w:rsidR="00D23DC8" w:rsidRPr="00BD1E27" w:rsidRDefault="00D23DC8" w:rsidP="00D23DC8">
      <w:pPr>
        <w:shd w:val="clear" w:color="auto" w:fill="FFFFFF"/>
        <w:spacing w:after="120"/>
        <w:jc w:val="both"/>
      </w:pPr>
      <w:r w:rsidRPr="00BD1E27">
        <w:t>Таблица 26. Перечень и краткое описание проектов компании MirLand Developm</w:t>
      </w:r>
      <w:r w:rsidRPr="00BD1E27">
        <w:rPr>
          <w:lang w:val="en-US"/>
        </w:rPr>
        <w:t>ent</w:t>
      </w:r>
      <w:r w:rsidRPr="00BD1E27">
        <w:t xml:space="preserve"> Corporation по итогам 2012 года</w:t>
      </w:r>
    </w:p>
    <w:p w:rsidR="00D23DC8" w:rsidRDefault="00D23DC8" w:rsidP="00D23DC8">
      <w:pPr>
        <w:spacing w:after="120" w:line="360" w:lineRule="auto"/>
        <w:jc w:val="both"/>
      </w:pPr>
      <w:r w:rsidRPr="00BD1E27">
        <w:t>Таблица 27. Основные складские комплексы, используемые компанией «Tablogix»</w:t>
      </w:r>
    </w:p>
    <w:p w:rsidR="00D23DC8" w:rsidRPr="00BD1E27" w:rsidRDefault="00D23DC8" w:rsidP="00D23DC8">
      <w:pPr>
        <w:spacing w:after="120"/>
        <w:jc w:val="both"/>
        <w:rPr>
          <w:bCs/>
          <w:lang w:eastAsia="en-US"/>
        </w:rPr>
      </w:pPr>
      <w:r w:rsidRPr="00BD1E27">
        <w:rPr>
          <w:bCs/>
          <w:lang w:eastAsia="en-US"/>
        </w:rPr>
        <w:t xml:space="preserve">Таблица 28. Распределение складских помещений </w:t>
      </w:r>
      <w:r w:rsidRPr="00BD1E27">
        <w:t xml:space="preserve">X5 Retail Group по регионам России по итогам 2012 года  </w:t>
      </w:r>
    </w:p>
    <w:p w:rsidR="00D23DC8" w:rsidRPr="00492DFE" w:rsidRDefault="00D23DC8" w:rsidP="00D23DC8">
      <w:pPr>
        <w:pStyle w:val="1"/>
      </w:pPr>
      <w:bookmarkStart w:id="10" w:name="_Toc288231610"/>
      <w:bookmarkStart w:id="11" w:name="_Toc289788038"/>
      <w:bookmarkStart w:id="12" w:name="_Toc354401299"/>
      <w:bookmarkStart w:id="13" w:name="_Toc286810401"/>
      <w:bookmarkStart w:id="14" w:name="_Toc286846715"/>
      <w:bookmarkStart w:id="15" w:name="_Toc287004785"/>
      <w:bookmarkStart w:id="16" w:name="_Toc287626818"/>
      <w:r w:rsidRPr="00492DFE">
        <w:lastRenderedPageBreak/>
        <w:t>Резюме</w:t>
      </w:r>
      <w:bookmarkEnd w:id="10"/>
      <w:bookmarkEnd w:id="11"/>
      <w:bookmarkEnd w:id="12"/>
    </w:p>
    <w:p w:rsidR="00D23DC8" w:rsidRPr="00492DFE" w:rsidRDefault="00D23DC8" w:rsidP="00D23DC8">
      <w:pPr>
        <w:pStyle w:val="section2"/>
        <w:spacing w:before="0" w:beforeAutospacing="0" w:after="0" w:afterAutospacing="0" w:line="360" w:lineRule="auto"/>
        <w:ind w:firstLine="708"/>
        <w:jc w:val="both"/>
      </w:pPr>
      <w:r w:rsidRPr="00492DFE">
        <w:t xml:space="preserve">Целью данного исследования стало описание состояния российского рынка складской недвижимости </w:t>
      </w:r>
      <w:r>
        <w:t>по итогам 2012 года</w:t>
      </w:r>
      <w:r w:rsidRPr="00492DFE">
        <w:t>. Складская недвижимость является сегментом рынка коммерческой недвижимости в целом, а также необходимым элементом цепочки логистических услуг.</w:t>
      </w:r>
    </w:p>
    <w:p w:rsidR="00D23DC8" w:rsidRPr="00492DFE" w:rsidRDefault="00D23DC8" w:rsidP="00D23DC8">
      <w:pPr>
        <w:spacing w:line="360" w:lineRule="auto"/>
        <w:ind w:firstLine="709"/>
        <w:jc w:val="both"/>
      </w:pPr>
      <w:r>
        <w:t>В исследовании приводится общее описание понятия склада, процесса складирования, существующие классификации складских помещений, нормативные требования, предъявляемые к складам, а также зарубежный опыт развития складской недвижимости.</w:t>
      </w:r>
    </w:p>
    <w:p w:rsidR="00D23DC8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iCs/>
        </w:rPr>
        <w:t xml:space="preserve">Особое внимание в исследовании уделено развитию сегмента рынка качественных складских помещений, который по </w:t>
      </w:r>
      <w:r>
        <w:t xml:space="preserve">итогам 2012 </w:t>
      </w:r>
      <w:r w:rsidRPr="00492DFE">
        <w:t>составля</w:t>
      </w:r>
      <w:r>
        <w:t>л</w:t>
      </w:r>
      <w:r w:rsidRPr="00492DFE">
        <w:t xml:space="preserve"> более 11</w:t>
      </w:r>
      <w:r>
        <w:t> 8</w:t>
      </w:r>
      <w:r w:rsidRPr="00492DFE">
        <w:t xml:space="preserve">00 тыс. </w:t>
      </w:r>
      <w:r>
        <w:t>кв.м.</w:t>
      </w:r>
      <w:r w:rsidRPr="00492DFE">
        <w:t xml:space="preserve"> При этом основная доля предложения сконцентрирована в Московском регионе – </w:t>
      </w:r>
      <w:r>
        <w:t>61</w:t>
      </w:r>
      <w:r w:rsidRPr="00492DFE">
        <w:t>%, где рынок профессиональных объектов начал развиваться раньше всего.</w:t>
      </w:r>
      <w:r>
        <w:t xml:space="preserve"> Далее идет Санкт-Петербург и  Ленинградская область – 18% и еще 21% приходится на остальные регионы.</w:t>
      </w:r>
    </w:p>
    <w:p w:rsidR="00D23DC8" w:rsidRPr="001C266D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 xml:space="preserve">Средние запрашиваемые ставки аренды на складские помещения класса А в региональных городах находятся на уровне </w:t>
      </w:r>
      <w:r w:rsidRPr="00093762">
        <w:t>$</w:t>
      </w:r>
      <w:r>
        <w:t>105</w:t>
      </w:r>
      <w:r w:rsidRPr="00492DFE">
        <w:t xml:space="preserve"> за </w:t>
      </w:r>
      <w:r>
        <w:t>кв.м.</w:t>
      </w:r>
      <w:r w:rsidRPr="00492DFE">
        <w:t xml:space="preserve"> в год (без НДС, операционных расходов и коммунальных платежей), что на 35% ниже, чем в Московском регионе, и на 15% – чем в Ленинградской области. </w:t>
      </w:r>
      <w:r>
        <w:t xml:space="preserve">При этом в большинстве крупных городов арендная ставка превосходит уровня </w:t>
      </w:r>
      <w:r w:rsidRPr="001C266D">
        <w:t>$</w:t>
      </w:r>
      <w:r>
        <w:t xml:space="preserve">100 за кв.м., лишь в Казани, Уфе и Самаре данный показатель находится в диапазоне </w:t>
      </w:r>
      <w:r w:rsidRPr="001C266D">
        <w:t>$</w:t>
      </w:r>
      <w:r>
        <w:t>70-90 за кв.м.</w:t>
      </w:r>
    </w:p>
    <w:p w:rsidR="00D23DC8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течение</w:t>
      </w:r>
      <w:r w:rsidRPr="00492DFE">
        <w:t xml:space="preserve"> 2012 года рост объема нового предложения</w:t>
      </w:r>
      <w:r>
        <w:t xml:space="preserve"> составил порядка 60</w:t>
      </w:r>
      <w:r w:rsidRPr="00492DFE">
        <w:t xml:space="preserve">0 тыс. </w:t>
      </w:r>
      <w:r>
        <w:t xml:space="preserve">кв.м. </w:t>
      </w:r>
    </w:p>
    <w:p w:rsidR="00D23DC8" w:rsidRPr="00C45C08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Однако, не смотря на то, что новые складские помещения строят более высокого уровня – А или В, поскольку только они способны удовлетворять потребностям современных арендаторов, на российском рынке складской недвижимости по-прежнему подавляющее большинство складских помещений – это склады, доставшиеся в качестве наследия после советских времен: класса С и </w:t>
      </w:r>
      <w:r>
        <w:rPr>
          <w:lang w:val="en-US"/>
        </w:rPr>
        <w:t>D</w:t>
      </w:r>
      <w:r>
        <w:t>. Подобная ситуация наиболее характерна в регионах, где склады класса А и В вообще практически не представлены. По мнению экспертов, на сегодняшний день основная задача российского рынка складских помещений – это строительство качественных складских помещений, способных привлечь крупнейшие корпорации.</w:t>
      </w:r>
    </w:p>
    <w:p w:rsidR="00D23DC8" w:rsidRPr="00492DFE" w:rsidRDefault="00D23DC8" w:rsidP="00D23DC8">
      <w:pPr>
        <w:spacing w:line="360" w:lineRule="auto"/>
        <w:ind w:firstLine="709"/>
        <w:jc w:val="both"/>
      </w:pPr>
      <w:r>
        <w:t xml:space="preserve">Стоит отметить и растущий спрос на качественные складские помещения в 2012 году,  который в прошлом году </w:t>
      </w:r>
      <w:r>
        <w:rPr>
          <w:iCs/>
        </w:rPr>
        <w:t xml:space="preserve">достиг рекордного показателя и составил </w:t>
      </w:r>
      <w:r>
        <w:t xml:space="preserve">около 1 220 тыс. кв.м. в московском регионе и 1 509 тыс. кв.м. на российском рынке в целом. Однако </w:t>
      </w:r>
      <w:r>
        <w:lastRenderedPageBreak/>
        <w:t>специалисты по-прежнему отмечают централизацию, но не оптимизацию логистического рынка: 80% всего объема поглощения сосредоточено на рынке московского региона.</w:t>
      </w:r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По оценкам экспертов, в 2013 году р</w:t>
      </w:r>
      <w:r w:rsidRPr="00D62F3C">
        <w:t xml:space="preserve">азвитие </w:t>
      </w:r>
      <w:r>
        <w:t xml:space="preserve">российского </w:t>
      </w:r>
      <w:r w:rsidRPr="00D62F3C">
        <w:t>рынка</w:t>
      </w:r>
      <w:r>
        <w:t xml:space="preserve"> складской недвижимости</w:t>
      </w:r>
      <w:r w:rsidRPr="00D62F3C">
        <w:t xml:space="preserve"> будет характеризоваться большим объемом нового стр</w:t>
      </w:r>
      <w:r>
        <w:t>оительства</w:t>
      </w:r>
      <w:r w:rsidRPr="00D62F3C">
        <w:t>; высоким уровнем спроса; плавным ростом ставок аренды и незначительным увеличением уровня вакантных площадей. </w:t>
      </w:r>
    </w:p>
    <w:p w:rsidR="00D23DC8" w:rsidRPr="00492DFE" w:rsidRDefault="00D23DC8" w:rsidP="00D23DC8"/>
    <w:p w:rsidR="00D23DC8" w:rsidRPr="00F90D42" w:rsidRDefault="00D23DC8" w:rsidP="00D23DC8">
      <w:pPr>
        <w:pStyle w:val="1"/>
      </w:pPr>
      <w:bookmarkStart w:id="17" w:name="_Toc288231611"/>
      <w:bookmarkStart w:id="18" w:name="_Toc289788039"/>
      <w:bookmarkStart w:id="19" w:name="_Toc354401300"/>
      <w:r w:rsidRPr="00F90D42">
        <w:rPr>
          <w:caps w:val="0"/>
        </w:rPr>
        <w:lastRenderedPageBreak/>
        <w:t>ГЛАВА 1. ТЕХНОЛОГИЧЕСКИЕ ХАРАКТЕРИСТИКИ ИССЛЕДОВАНИ</w:t>
      </w:r>
      <w:bookmarkEnd w:id="13"/>
      <w:bookmarkEnd w:id="14"/>
      <w:bookmarkEnd w:id="15"/>
      <w:r w:rsidRPr="00F90D42">
        <w:rPr>
          <w:caps w:val="0"/>
        </w:rPr>
        <w:t>Я</w:t>
      </w:r>
      <w:bookmarkEnd w:id="16"/>
      <w:bookmarkEnd w:id="17"/>
      <w:bookmarkEnd w:id="18"/>
      <w:bookmarkEnd w:id="19"/>
    </w:p>
    <w:p w:rsidR="00D23DC8" w:rsidRPr="00492DFE" w:rsidRDefault="00D23DC8" w:rsidP="00D23DC8"/>
    <w:p w:rsidR="00D23DC8" w:rsidRPr="00492DFE" w:rsidRDefault="00D23DC8" w:rsidP="00D23DC8">
      <w:pPr>
        <w:pStyle w:val="2"/>
      </w:pPr>
      <w:bookmarkStart w:id="20" w:name="_Toc286810402"/>
      <w:bookmarkStart w:id="21" w:name="_Toc286846716"/>
      <w:bookmarkStart w:id="22" w:name="_Toc287004786"/>
      <w:bookmarkStart w:id="23" w:name="_Toc287626819"/>
      <w:bookmarkStart w:id="24" w:name="_Toc288231612"/>
      <w:bookmarkStart w:id="25" w:name="_Toc289788040"/>
      <w:bookmarkStart w:id="26" w:name="_Toc354401301"/>
      <w:r w:rsidRPr="00492DFE">
        <w:t>Цель исследования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D23DC8" w:rsidRPr="00492DFE" w:rsidRDefault="00D23DC8" w:rsidP="00D23DC8">
      <w:pPr>
        <w:pStyle w:val="33"/>
      </w:pPr>
      <w:r w:rsidRPr="00492DFE">
        <w:t xml:space="preserve">Описать состояние российского рынка складской недвижимости </w:t>
      </w:r>
      <w:r>
        <w:t>по итогам 2012</w:t>
      </w:r>
      <w:r w:rsidRPr="00492DFE">
        <w:t xml:space="preserve"> год</w:t>
      </w:r>
      <w:r>
        <w:t>а</w:t>
      </w:r>
    </w:p>
    <w:p w:rsidR="00D23DC8" w:rsidRPr="00492DFE" w:rsidRDefault="00D23DC8" w:rsidP="00D23DC8">
      <w:pPr>
        <w:pStyle w:val="2"/>
      </w:pPr>
      <w:bookmarkStart w:id="27" w:name="_Toc286810403"/>
      <w:bookmarkStart w:id="28" w:name="_Toc286846717"/>
      <w:bookmarkStart w:id="29" w:name="_Toc287004787"/>
      <w:bookmarkStart w:id="30" w:name="_Toc287626820"/>
      <w:bookmarkStart w:id="31" w:name="_Toc288231613"/>
      <w:bookmarkStart w:id="32" w:name="_Toc289788041"/>
      <w:bookmarkStart w:id="33" w:name="_Toc354401302"/>
      <w:r w:rsidRPr="00492DFE">
        <w:t>Задачи исследования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D23DC8" w:rsidRPr="00492DFE" w:rsidRDefault="00D23DC8" w:rsidP="00D23DC8">
      <w:pPr>
        <w:spacing w:line="360" w:lineRule="auto"/>
        <w:jc w:val="both"/>
      </w:pPr>
      <w:r w:rsidRPr="00492DFE">
        <w:tab/>
        <w:t>1. Определить понятие складской недвижимости, ее основные функции и роли в сегментах логистических ус</w:t>
      </w:r>
      <w:r>
        <w:t>луг и коммерческой недвижимости</w:t>
      </w:r>
    </w:p>
    <w:p w:rsidR="00D23DC8" w:rsidRPr="00492DFE" w:rsidRDefault="00D23DC8" w:rsidP="00D23DC8">
      <w:pPr>
        <w:spacing w:line="360" w:lineRule="auto"/>
        <w:jc w:val="both"/>
      </w:pPr>
      <w:r w:rsidRPr="00492DFE">
        <w:tab/>
        <w:t>2. Классифицировать складские помещения и определить основные сегмен</w:t>
      </w:r>
      <w:r>
        <w:t>ты рынка складской недвижимости</w:t>
      </w:r>
    </w:p>
    <w:p w:rsidR="00D23DC8" w:rsidRPr="00492DFE" w:rsidRDefault="00D23DC8" w:rsidP="00D23DC8">
      <w:pPr>
        <w:spacing w:line="360" w:lineRule="auto"/>
        <w:jc w:val="both"/>
      </w:pPr>
      <w:r w:rsidRPr="00492DFE">
        <w:tab/>
        <w:t xml:space="preserve">3. Определить мировой уровень </w:t>
      </w:r>
      <w:r>
        <w:t>развития складской недвижимости</w:t>
      </w:r>
    </w:p>
    <w:p w:rsidR="00D23DC8" w:rsidRPr="00492DFE" w:rsidRDefault="00D23DC8" w:rsidP="00D23DC8">
      <w:pPr>
        <w:spacing w:line="360" w:lineRule="auto"/>
        <w:jc w:val="both"/>
      </w:pPr>
      <w:r w:rsidRPr="00492DFE">
        <w:tab/>
        <w:t>4. Определить объем российско</w:t>
      </w:r>
      <w:r>
        <w:t>го рынка складской недвижимости</w:t>
      </w:r>
    </w:p>
    <w:p w:rsidR="00D23DC8" w:rsidRPr="00492DFE" w:rsidRDefault="00D23DC8" w:rsidP="00D23DC8">
      <w:pPr>
        <w:spacing w:line="360" w:lineRule="auto"/>
        <w:jc w:val="both"/>
      </w:pPr>
      <w:r w:rsidRPr="00492DFE">
        <w:tab/>
        <w:t>5.</w:t>
      </w:r>
      <w:r>
        <w:t xml:space="preserve"> </w:t>
      </w:r>
      <w:r w:rsidRPr="00492DFE">
        <w:t>Определить тенденции и перспективы российско</w:t>
      </w:r>
      <w:r>
        <w:t>го рынка складской недвижимости</w:t>
      </w:r>
    </w:p>
    <w:p w:rsidR="00D23DC8" w:rsidRPr="00492DFE" w:rsidRDefault="00D23DC8" w:rsidP="00D23DC8">
      <w:pPr>
        <w:spacing w:line="360" w:lineRule="auto"/>
        <w:jc w:val="both"/>
      </w:pPr>
      <w:r w:rsidRPr="00492DFE">
        <w:tab/>
      </w:r>
      <w:r>
        <w:t>6</w:t>
      </w:r>
      <w:r w:rsidRPr="00492DFE">
        <w:t>. Выявить крупных игрок</w:t>
      </w:r>
      <w:r>
        <w:t>ов рынка складской недвижимости</w:t>
      </w:r>
    </w:p>
    <w:p w:rsidR="00D23DC8" w:rsidRPr="00492DFE" w:rsidRDefault="00D23DC8" w:rsidP="00D23DC8">
      <w:pPr>
        <w:spacing w:line="360" w:lineRule="auto"/>
        <w:jc w:val="both"/>
      </w:pPr>
      <w:r>
        <w:tab/>
        <w:t>7</w:t>
      </w:r>
      <w:r w:rsidRPr="00492DFE">
        <w:t>. Охарактеризовать региональные рынки</w:t>
      </w:r>
      <w:r>
        <w:t xml:space="preserve"> складской недвижимости</w:t>
      </w:r>
    </w:p>
    <w:p w:rsidR="00D23DC8" w:rsidRPr="00492DFE" w:rsidRDefault="00D23DC8" w:rsidP="00D23DC8">
      <w:pPr>
        <w:jc w:val="both"/>
      </w:pPr>
      <w:r w:rsidRPr="00492DFE">
        <w:tab/>
      </w:r>
    </w:p>
    <w:p w:rsidR="00D23DC8" w:rsidRPr="00492DFE" w:rsidRDefault="00D23DC8" w:rsidP="00D23DC8">
      <w:pPr>
        <w:spacing w:line="360" w:lineRule="auto"/>
        <w:rPr>
          <w:sz w:val="28"/>
          <w:szCs w:val="28"/>
        </w:rPr>
      </w:pPr>
      <w:bookmarkStart w:id="34" w:name="_Toc354401303"/>
      <w:r w:rsidRPr="00492DFE">
        <w:rPr>
          <w:rStyle w:val="20"/>
        </w:rPr>
        <w:t>Объект  исследования</w:t>
      </w:r>
      <w:bookmarkEnd w:id="34"/>
      <w:r w:rsidRPr="00492DFE">
        <w:rPr>
          <w:sz w:val="28"/>
          <w:szCs w:val="28"/>
        </w:rPr>
        <w:br/>
        <w:t xml:space="preserve"> </w:t>
      </w:r>
      <w:r w:rsidRPr="00492DFE">
        <w:rPr>
          <w:sz w:val="28"/>
          <w:szCs w:val="28"/>
        </w:rPr>
        <w:tab/>
      </w:r>
      <w:r w:rsidRPr="00492DFE">
        <w:t>Российский рынок складской недвижимости.</w:t>
      </w:r>
    </w:p>
    <w:p w:rsidR="00D23DC8" w:rsidRPr="00492DFE" w:rsidRDefault="00D23DC8" w:rsidP="00D23DC8">
      <w:pPr>
        <w:pStyle w:val="2"/>
      </w:pPr>
      <w:bookmarkStart w:id="35" w:name="_Toc286810406"/>
      <w:bookmarkStart w:id="36" w:name="_Toc286846720"/>
      <w:bookmarkStart w:id="37" w:name="_Toc287004789"/>
      <w:bookmarkStart w:id="38" w:name="_Toc287626821"/>
      <w:bookmarkStart w:id="39" w:name="_Toc288231614"/>
      <w:bookmarkStart w:id="40" w:name="_Toc289788042"/>
      <w:bookmarkStart w:id="41" w:name="_Toc354401304"/>
      <w:r w:rsidRPr="00492DFE">
        <w:t>Метод сбора информации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D23DC8" w:rsidRPr="00492DFE" w:rsidRDefault="00D23DC8" w:rsidP="00D23DC8">
      <w:pPr>
        <w:pStyle w:val="33"/>
      </w:pPr>
      <w:bookmarkStart w:id="42" w:name="_Toc51736050"/>
      <w:r w:rsidRPr="00492DFE"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</w:t>
      </w:r>
      <w:r w:rsidRPr="000761D8">
        <w:t>результаты собственных исследований</w:t>
      </w:r>
      <w:bookmarkEnd w:id="42"/>
      <w:r w:rsidRPr="000761D8">
        <w:t>.</w:t>
      </w:r>
    </w:p>
    <w:p w:rsidR="00D23DC8" w:rsidRPr="00492DFE" w:rsidRDefault="00D23DC8" w:rsidP="00D23DC8">
      <w:pPr>
        <w:jc w:val="center"/>
        <w:rPr>
          <w:rFonts w:ascii="Arial" w:hAnsi="Arial" w:cs="Arial"/>
          <w:b/>
        </w:rPr>
      </w:pPr>
    </w:p>
    <w:p w:rsidR="00D23DC8" w:rsidRPr="00492DFE" w:rsidRDefault="00D23DC8" w:rsidP="00D23DC8">
      <w:pPr>
        <w:pStyle w:val="a5"/>
        <w:spacing w:before="0" w:after="0" w:line="360" w:lineRule="auto"/>
        <w:jc w:val="both"/>
        <w:rPr>
          <w:rStyle w:val="20"/>
          <w:color w:val="auto"/>
        </w:rPr>
      </w:pPr>
      <w:bookmarkStart w:id="43" w:name="_Toc354401305"/>
      <w:r w:rsidRPr="00492DFE">
        <w:rPr>
          <w:rStyle w:val="20"/>
          <w:color w:val="auto"/>
        </w:rPr>
        <w:t>Метод анализа данных</w:t>
      </w:r>
      <w:bookmarkEnd w:id="43"/>
    </w:p>
    <w:p w:rsidR="00D23DC8" w:rsidRPr="00492DFE" w:rsidRDefault="00D23DC8" w:rsidP="00D23DC8">
      <w:pPr>
        <w:pStyle w:val="a5"/>
        <w:spacing w:before="0" w:after="0" w:line="360" w:lineRule="auto"/>
        <w:ind w:firstLine="708"/>
        <w:jc w:val="both"/>
        <w:rPr>
          <w:color w:val="auto"/>
        </w:rPr>
      </w:pPr>
      <w:r w:rsidRPr="00492DFE">
        <w:rPr>
          <w:color w:val="auto"/>
        </w:rPr>
        <w:t xml:space="preserve">Традиционный контент-анализ документов. </w:t>
      </w:r>
    </w:p>
    <w:p w:rsidR="00D23DC8" w:rsidRPr="00492DFE" w:rsidRDefault="00D23DC8" w:rsidP="00D23DC8">
      <w:pPr>
        <w:pStyle w:val="2"/>
      </w:pPr>
      <w:bookmarkStart w:id="44" w:name="_Toc247938756"/>
      <w:bookmarkStart w:id="45" w:name="_Toc248037291"/>
      <w:bookmarkStart w:id="46" w:name="_Toc354401306"/>
      <w:r w:rsidRPr="00492DFE">
        <w:t>Информационная База Исследования</w:t>
      </w:r>
      <w:bookmarkEnd w:id="44"/>
      <w:bookmarkEnd w:id="45"/>
      <w:bookmarkEnd w:id="46"/>
    </w:p>
    <w:p w:rsidR="00D23DC8" w:rsidRPr="00492DFE" w:rsidRDefault="00D23DC8" w:rsidP="00D23DC8"/>
    <w:p w:rsidR="00D23DC8" w:rsidRPr="00492DF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  <w:jc w:val="both"/>
      </w:pPr>
      <w:r w:rsidRPr="00492DFE">
        <w:t>Печатные и электронные, делов</w:t>
      </w:r>
      <w:r>
        <w:t>ые и специализированные издания</w:t>
      </w:r>
    </w:p>
    <w:p w:rsidR="00D23DC8" w:rsidRPr="00492DF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  <w:jc w:val="both"/>
      </w:pPr>
      <w:r w:rsidRPr="00492DFE">
        <w:t>Ресурсы</w:t>
      </w:r>
      <w:r>
        <w:t xml:space="preserve"> сети Интернет</w:t>
      </w:r>
    </w:p>
    <w:p w:rsidR="00D23DC8" w:rsidRPr="00492DF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  <w:jc w:val="both"/>
      </w:pPr>
      <w:r>
        <w:t>Материалы компаний</w:t>
      </w:r>
    </w:p>
    <w:p w:rsidR="00D23DC8" w:rsidRPr="00492DF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  <w:jc w:val="both"/>
      </w:pPr>
      <w:r w:rsidRPr="00492DFE">
        <w:t>Аналити</w:t>
      </w:r>
      <w:r>
        <w:t>ческие обзорные статьи в прессе</w:t>
      </w:r>
    </w:p>
    <w:p w:rsidR="00D23DC8" w:rsidRPr="00492DF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  <w:jc w:val="both"/>
      </w:pPr>
      <w:r w:rsidRPr="00492DFE">
        <w:t>Результаты исследований маркетин</w:t>
      </w:r>
      <w:r>
        <w:t>говых и консалтинговых агентств</w:t>
      </w:r>
    </w:p>
    <w:p w:rsidR="00D23DC8" w:rsidRPr="00492DF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</w:pPr>
      <w:r>
        <w:lastRenderedPageBreak/>
        <w:t>Экспертные оценки</w:t>
      </w:r>
    </w:p>
    <w:p w:rsidR="00D23DC8" w:rsidRPr="00492DF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</w:pPr>
      <w:r w:rsidRPr="00492DFE">
        <w:t>Интервью с производител</w:t>
      </w:r>
      <w:r>
        <w:t>ями и другими участниками рынка</w:t>
      </w:r>
    </w:p>
    <w:p w:rsidR="00D23DC8" w:rsidRPr="00492DF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</w:pPr>
      <w:r w:rsidRPr="00492DFE">
        <w:t>Материалы отраслевых учреждений и базы д</w:t>
      </w:r>
      <w:r>
        <w:t>анных</w:t>
      </w:r>
    </w:p>
    <w:p w:rsidR="00D23DC8" w:rsidRPr="008102DE" w:rsidRDefault="00D23DC8" w:rsidP="00D23DC8">
      <w:pPr>
        <w:numPr>
          <w:ilvl w:val="0"/>
          <w:numId w:val="20"/>
        </w:numPr>
        <w:tabs>
          <w:tab w:val="num" w:pos="720"/>
        </w:tabs>
        <w:spacing w:line="360" w:lineRule="auto"/>
      </w:pPr>
      <w:r w:rsidRPr="008102DE">
        <w:t>Базы данных созданные</w:t>
      </w:r>
      <w:r>
        <w:t xml:space="preserve"> по результатам собственных исследований</w:t>
      </w:r>
    </w:p>
    <w:p w:rsidR="00D23DC8" w:rsidRPr="00492DFE" w:rsidRDefault="00D23DC8" w:rsidP="00D23DC8">
      <w:pPr>
        <w:pStyle w:val="1"/>
      </w:pPr>
      <w:bookmarkStart w:id="47" w:name="_Toc354401307"/>
      <w:r w:rsidRPr="00492DFE">
        <w:rPr>
          <w:caps w:val="0"/>
        </w:rPr>
        <w:lastRenderedPageBreak/>
        <w:t>ГЛАВА 2. ОПРЕДЕЛЕНИЕ СКЛАДСКОЙ НЕДВИЖИМОСТИ И ЕЕ ОСНОВНЫХ ХАРАКТЕРИСТИК</w:t>
      </w:r>
      <w:bookmarkEnd w:id="47"/>
    </w:p>
    <w:p w:rsidR="00D23DC8" w:rsidRPr="00492DFE" w:rsidRDefault="00D23DC8" w:rsidP="00D23DC8">
      <w:pPr>
        <w:pStyle w:val="2"/>
      </w:pPr>
      <w:bookmarkStart w:id="48" w:name="_Toc354401308"/>
      <w:r w:rsidRPr="00492DFE">
        <w:t>§1. Коммерческая недвижимость и ее основные сегменты</w:t>
      </w:r>
      <w:bookmarkEnd w:id="48"/>
    </w:p>
    <w:p w:rsidR="00D23DC8" w:rsidRPr="00492DFE" w:rsidRDefault="00D23DC8" w:rsidP="00D23DC8">
      <w:pPr>
        <w:spacing w:line="360" w:lineRule="auto"/>
        <w:jc w:val="both"/>
      </w:pPr>
      <w:r w:rsidRPr="00492DFE">
        <w:tab/>
      </w:r>
      <w:r w:rsidRPr="00492DFE">
        <w:rPr>
          <w:rStyle w:val="aa"/>
          <w:b w:val="0"/>
        </w:rPr>
        <w:t>Коммерческой недвижимостью</w:t>
      </w:r>
      <w:r w:rsidRPr="00492DFE">
        <w:t xml:space="preserve"> являются все нежилые </w:t>
      </w:r>
      <w:r w:rsidRPr="00492DFE">
        <w:rPr>
          <w:rStyle w:val="aa"/>
          <w:b w:val="0"/>
        </w:rPr>
        <w:t>объекты недвижимости</w:t>
      </w:r>
      <w:r w:rsidRPr="00492DFE">
        <w:t xml:space="preserve">, которые используются в </w:t>
      </w:r>
      <w:r w:rsidRPr="00492DFE">
        <w:rPr>
          <w:rStyle w:val="aa"/>
          <w:b w:val="0"/>
        </w:rPr>
        <w:t>коммерческой деятельности</w:t>
      </w:r>
      <w:r w:rsidRPr="00492DFE">
        <w:t xml:space="preserve"> с дальнейшим извлечением прибыли. К основным сегментам рынка коммерческой недвижимости относят: </w:t>
      </w:r>
    </w:p>
    <w:p w:rsidR="00D23DC8" w:rsidRPr="00492DFE" w:rsidRDefault="00D23DC8" w:rsidP="00D23DC8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</w:rPr>
      </w:pPr>
      <w:r>
        <w:rPr>
          <w:rStyle w:val="aa"/>
          <w:b w:val="0"/>
        </w:rPr>
        <w:t>Офисные помещения</w:t>
      </w:r>
    </w:p>
    <w:p w:rsidR="00D23DC8" w:rsidRPr="00492DFE" w:rsidRDefault="00D23DC8" w:rsidP="00D23DC8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</w:rPr>
      </w:pPr>
      <w:r>
        <w:rPr>
          <w:rStyle w:val="aa"/>
          <w:b w:val="0"/>
        </w:rPr>
        <w:t>Торговые помещения</w:t>
      </w:r>
    </w:p>
    <w:p w:rsidR="00D23DC8" w:rsidRPr="00492DFE" w:rsidRDefault="00D23DC8" w:rsidP="00D23DC8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</w:rPr>
      </w:pPr>
      <w:r>
        <w:rPr>
          <w:rStyle w:val="aa"/>
          <w:b w:val="0"/>
        </w:rPr>
        <w:t>Гостиничные помещения</w:t>
      </w:r>
    </w:p>
    <w:p w:rsidR="00D23DC8" w:rsidRPr="00492DFE" w:rsidRDefault="00D23DC8" w:rsidP="00D23DC8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</w:rPr>
      </w:pPr>
      <w:r>
        <w:rPr>
          <w:rStyle w:val="aa"/>
          <w:b w:val="0"/>
        </w:rPr>
        <w:t>Складские помещения</w:t>
      </w:r>
    </w:p>
    <w:p w:rsidR="00D23DC8" w:rsidRPr="00492DFE" w:rsidRDefault="00D23DC8" w:rsidP="00D23DC8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</w:rPr>
      </w:pPr>
      <w:r w:rsidRPr="00492DFE">
        <w:rPr>
          <w:rStyle w:val="aa"/>
          <w:b w:val="0"/>
        </w:rPr>
        <w:t>Мультифункциональные помещения</w:t>
      </w:r>
    </w:p>
    <w:p w:rsidR="00D23DC8" w:rsidRPr="00492DFE" w:rsidRDefault="00D23DC8" w:rsidP="00D23DC8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</w:rPr>
      </w:pPr>
      <w:r w:rsidRPr="00492DFE">
        <w:rPr>
          <w:rStyle w:val="aa"/>
          <w:b w:val="0"/>
        </w:rPr>
        <w:t>Производственные помещения и др.</w:t>
      </w:r>
    </w:p>
    <w:p w:rsidR="00D23DC8" w:rsidRPr="00492DFE" w:rsidRDefault="00D23DC8" w:rsidP="00D23DC8">
      <w:pPr>
        <w:spacing w:line="360" w:lineRule="auto"/>
        <w:jc w:val="both"/>
      </w:pPr>
      <w:r w:rsidRPr="00492DFE">
        <w:rPr>
          <w:rStyle w:val="aa"/>
          <w:b w:val="0"/>
        </w:rPr>
        <w:t xml:space="preserve"> </w:t>
      </w:r>
      <w:r w:rsidRPr="00492DFE">
        <w:rPr>
          <w:rStyle w:val="aa"/>
          <w:b w:val="0"/>
        </w:rPr>
        <w:tab/>
        <w:t>Офис</w:t>
      </w:r>
      <w:r w:rsidRPr="00492DFE">
        <w:t>ные помещения – это коммерческая недвижимость, представительство компании в которой осуществляется прием клиентов, ведение бухгалтерского учета, хранение документов, заключение сделок и т.д.</w:t>
      </w:r>
    </w:p>
    <w:p w:rsidR="00D23DC8" w:rsidRPr="00492DFE" w:rsidRDefault="00D23DC8" w:rsidP="00D23DC8">
      <w:pPr>
        <w:spacing w:line="360" w:lineRule="auto"/>
        <w:ind w:firstLine="708"/>
        <w:jc w:val="both"/>
      </w:pPr>
      <w:r w:rsidRPr="00492DFE">
        <w:rPr>
          <w:rStyle w:val="aa"/>
          <w:b w:val="0"/>
        </w:rPr>
        <w:t xml:space="preserve">Торговую недвижимость представляют магазины – </w:t>
      </w:r>
      <w:r w:rsidRPr="00492DFE">
        <w:t xml:space="preserve">специально оборудованные </w:t>
      </w:r>
      <w:r w:rsidRPr="00492DFE">
        <w:rPr>
          <w:rStyle w:val="aa"/>
          <w:b w:val="0"/>
        </w:rPr>
        <w:t>объекты недвижимости</w:t>
      </w:r>
      <w:r w:rsidRPr="00492DFE">
        <w:t xml:space="preserve">, в которых осуществляется продажа различных товаров либо оказание услуг потенциальным покупателям. </w:t>
      </w:r>
    </w:p>
    <w:p w:rsidR="00D23DC8" w:rsidRPr="00492DFE" w:rsidRDefault="00D23DC8" w:rsidP="00D23DC8">
      <w:pPr>
        <w:spacing w:line="360" w:lineRule="auto"/>
        <w:ind w:firstLine="708"/>
        <w:jc w:val="both"/>
      </w:pPr>
      <w:r w:rsidRPr="00492DFE">
        <w:rPr>
          <w:bCs/>
        </w:rPr>
        <w:t>Гостиница</w:t>
      </w:r>
      <w:r w:rsidRPr="00492DFE">
        <w:t xml:space="preserve"> – имущественный комплекс (дом, здание, часть здания, иные постройки) с меблированными комнатами для временного проживания путешественников или командированных. </w:t>
      </w:r>
    </w:p>
    <w:p w:rsidR="00D23DC8" w:rsidRPr="00492DFE" w:rsidRDefault="00D23DC8" w:rsidP="00D23DC8">
      <w:pPr>
        <w:spacing w:line="360" w:lineRule="auto"/>
        <w:ind w:firstLine="708"/>
        <w:jc w:val="both"/>
      </w:pPr>
      <w:r w:rsidRPr="00492DFE">
        <w:rPr>
          <w:rStyle w:val="aa"/>
          <w:b w:val="0"/>
        </w:rPr>
        <w:t>Складское помещение</w:t>
      </w:r>
      <w:r w:rsidRPr="00492DFE">
        <w:rPr>
          <w:rStyle w:val="aa"/>
        </w:rPr>
        <w:t xml:space="preserve"> </w:t>
      </w:r>
      <w:r w:rsidRPr="00492DFE">
        <w:t xml:space="preserve">– это нежилое помещение с большой площадью, на территории которого осуществляется хранение товаров и/или оборудования. </w:t>
      </w:r>
    </w:p>
    <w:p w:rsidR="00D23DC8" w:rsidRPr="00492DFE" w:rsidRDefault="00D23DC8" w:rsidP="00D23DC8">
      <w:pPr>
        <w:jc w:val="both"/>
      </w:pPr>
    </w:p>
    <w:p w:rsidR="00D23DC8" w:rsidRPr="00492DFE" w:rsidRDefault="00D23DC8" w:rsidP="00D23DC8">
      <w:pPr>
        <w:pStyle w:val="2"/>
      </w:pPr>
      <w:bookmarkStart w:id="49" w:name="_Toc354401309"/>
      <w:r w:rsidRPr="00492DFE">
        <w:t>§2. Общее понятие склада и его основных функций</w:t>
      </w:r>
      <w:bookmarkEnd w:id="49"/>
    </w:p>
    <w:p w:rsidR="00D23DC8" w:rsidRPr="00492DFE" w:rsidRDefault="00D23DC8" w:rsidP="00D23DC8">
      <w:pPr>
        <w:pStyle w:val="a5"/>
        <w:spacing w:before="0" w:after="0" w:line="360" w:lineRule="auto"/>
        <w:jc w:val="both"/>
        <w:rPr>
          <w:color w:val="auto"/>
        </w:rPr>
      </w:pPr>
      <w:r w:rsidRPr="00492DFE">
        <w:rPr>
          <w:color w:val="auto"/>
        </w:rPr>
        <w:tab/>
        <w:t xml:space="preserve">В современной терминологии </w:t>
      </w:r>
      <w:r w:rsidRPr="00492DFE">
        <w:rPr>
          <w:iCs/>
          <w:color w:val="auto"/>
        </w:rPr>
        <w:t>под складом понимаются здания, сооружения и разнообразные устройства, оснащенные специальным технологическим оборудованием, для осуществления всего комплекса операций по приемке, хранению, размещению и распределению поступивших на них товаров.</w:t>
      </w:r>
      <w:r w:rsidRPr="00492DFE">
        <w:rPr>
          <w:color w:val="auto"/>
        </w:rPr>
        <w:t xml:space="preserve"> Склад или совокупность складов вместе с обслуживающей инфраструктурой образует складское хозяйство.</w:t>
      </w:r>
    </w:p>
    <w:p w:rsidR="00D23DC8" w:rsidRPr="00492DFE" w:rsidRDefault="00D23DC8" w:rsidP="00000148">
      <w:pPr>
        <w:spacing w:line="360" w:lineRule="auto"/>
        <w:ind w:firstLine="708"/>
        <w:jc w:val="both"/>
      </w:pPr>
      <w:r w:rsidRPr="00492DFE">
        <w:t xml:space="preserve">Склады образуют одну из основных подсистем логистической цепи. </w:t>
      </w:r>
      <w:r w:rsidR="00000148">
        <w:t>…</w:t>
      </w:r>
    </w:p>
    <w:p w:rsidR="00D23DC8" w:rsidRPr="00492DFE" w:rsidRDefault="00D23DC8" w:rsidP="00D23DC8">
      <w:pPr>
        <w:spacing w:line="360" w:lineRule="auto"/>
        <w:ind w:firstLine="708"/>
        <w:jc w:val="both"/>
      </w:pPr>
      <w:r w:rsidRPr="00492DFE">
        <w:t xml:space="preserve">Основное назначение склада – концентрация запасов, хранение их и обеспечение бесперебойного и ритмичного снабжения заказов потребителей. </w:t>
      </w:r>
    </w:p>
    <w:p w:rsidR="00D23DC8" w:rsidRPr="00492DFE" w:rsidRDefault="00D23DC8" w:rsidP="00D23DC8">
      <w:pPr>
        <w:pStyle w:val="a5"/>
        <w:spacing w:before="0" w:after="0" w:line="360" w:lineRule="auto"/>
        <w:jc w:val="both"/>
        <w:rPr>
          <w:color w:val="auto"/>
        </w:rPr>
      </w:pPr>
      <w:r w:rsidRPr="00492DFE">
        <w:rPr>
          <w:color w:val="auto"/>
        </w:rPr>
        <w:tab/>
        <w:t xml:space="preserve">К основным функциям склада можно отнести: </w:t>
      </w:r>
    </w:p>
    <w:p w:rsidR="00D23DC8" w:rsidRPr="00492DFE" w:rsidRDefault="00D23DC8" w:rsidP="00D23DC8">
      <w:pPr>
        <w:numPr>
          <w:ilvl w:val="0"/>
          <w:numId w:val="5"/>
        </w:numPr>
        <w:spacing w:line="360" w:lineRule="auto"/>
        <w:jc w:val="both"/>
      </w:pPr>
      <w:r w:rsidRPr="00492DFE">
        <w:rPr>
          <w:iCs/>
        </w:rPr>
        <w:lastRenderedPageBreak/>
        <w:t>Создание необходимого ассортимента в соответствии с заказом потребителей</w:t>
      </w:r>
      <w:r w:rsidRPr="00492DFE">
        <w:t xml:space="preserve">. </w:t>
      </w:r>
      <w:r>
        <w:t>…</w:t>
      </w:r>
    </w:p>
    <w:p w:rsidR="00D23DC8" w:rsidRPr="00492DFE" w:rsidRDefault="00D23DC8" w:rsidP="00D23DC8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492DFE">
        <w:rPr>
          <w:iCs/>
        </w:rPr>
        <w:t>Складирование и хранение</w:t>
      </w:r>
      <w:r w:rsidRPr="00492DFE">
        <w:t xml:space="preserve">. </w:t>
      </w:r>
      <w:r>
        <w:t>…</w:t>
      </w:r>
    </w:p>
    <w:p w:rsidR="00D23DC8" w:rsidRPr="00492DFE" w:rsidRDefault="00D23DC8" w:rsidP="00D23DC8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492DFE">
        <w:rPr>
          <w:iCs/>
        </w:rPr>
        <w:t>Унитизация партий отгрузки и транспортировка грузов</w:t>
      </w:r>
      <w:r w:rsidRPr="00492DFE">
        <w:t xml:space="preserve">. </w:t>
      </w:r>
      <w:r>
        <w:t>…</w:t>
      </w:r>
    </w:p>
    <w:p w:rsidR="00D23DC8" w:rsidRPr="00492DFE" w:rsidRDefault="00D23DC8" w:rsidP="00D23DC8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492DFE">
        <w:rPr>
          <w:iCs/>
        </w:rPr>
        <w:t>Предоставление услуг</w:t>
      </w:r>
      <w:r w:rsidRPr="00492DFE">
        <w:t xml:space="preserve">. </w:t>
      </w:r>
      <w:r>
        <w:t>…</w:t>
      </w:r>
    </w:p>
    <w:p w:rsidR="00D23DC8" w:rsidRPr="00492DFE" w:rsidRDefault="00D23DC8" w:rsidP="00D23DC8">
      <w:pPr>
        <w:pStyle w:val="2"/>
      </w:pPr>
      <w:bookmarkStart w:id="50" w:name="_Toc354401310"/>
      <w:r w:rsidRPr="00492DFE">
        <w:t>§3. Процесс складирования</w:t>
      </w:r>
      <w:bookmarkEnd w:id="50"/>
    </w:p>
    <w:p w:rsidR="00D23DC8" w:rsidRPr="00492DFE" w:rsidRDefault="00D23DC8" w:rsidP="00D23DC8">
      <w:pPr>
        <w:spacing w:line="360" w:lineRule="auto"/>
        <w:jc w:val="both"/>
      </w:pPr>
      <w:r w:rsidRPr="00492DFE">
        <w:tab/>
        <w:t>Доставка грузов на материальный склад производится в соответствии с планом завода. Материалы и изделия на складе принимаются в соответствии с требованиями, изложенными в технической документации и инструкциях. Принятые материалы размещаются в отведенных для них местах хранения в установленном порядке – по маркам, сортам, размерам и т.п. Наиболее часто и в большом количестве потребляемые материалы размещаются ближе к отпускным площадкам, малоходовые – в более удаленных местах хранения. Тяжелые громоздкие грузы хранятся в местах, удобных для выполнения складских операций.</w:t>
      </w:r>
    </w:p>
    <w:p w:rsidR="00D23DC8" w:rsidRPr="00492DFE" w:rsidRDefault="00D23DC8" w:rsidP="00D23DC8">
      <w:pPr>
        <w:pStyle w:val="a5"/>
        <w:spacing w:before="0" w:after="0" w:line="360" w:lineRule="auto"/>
        <w:jc w:val="both"/>
        <w:rPr>
          <w:color w:val="auto"/>
        </w:rPr>
      </w:pPr>
      <w:r w:rsidRPr="00492DFE">
        <w:rPr>
          <w:color w:val="auto"/>
        </w:rPr>
        <w:tab/>
        <w:t>Комплекс</w:t>
      </w:r>
      <w:r>
        <w:rPr>
          <w:color w:val="auto"/>
        </w:rPr>
        <w:t xml:space="preserve"> </w:t>
      </w:r>
      <w:r w:rsidRPr="00492DFE">
        <w:rPr>
          <w:color w:val="auto"/>
        </w:rPr>
        <w:t>складских операций осуществляется в определенной последовательности:</w:t>
      </w:r>
    </w:p>
    <w:p w:rsidR="00D23DC8" w:rsidRPr="00492DFE" w:rsidRDefault="00000148" w:rsidP="00D23DC8">
      <w:pPr>
        <w:spacing w:line="360" w:lineRule="auto"/>
        <w:jc w:val="both"/>
      </w:pPr>
      <w:r>
        <w:t>…</w:t>
      </w:r>
    </w:p>
    <w:p w:rsidR="00D23DC8" w:rsidRPr="00492DFE" w:rsidRDefault="00D23DC8" w:rsidP="00D23DC8">
      <w:pPr>
        <w:pStyle w:val="2"/>
      </w:pPr>
      <w:bookmarkStart w:id="51" w:name="_Toc354401311"/>
      <w:r w:rsidRPr="00492DFE">
        <w:t>§4. Способы идентификации товаров на складе</w:t>
      </w:r>
      <w:bookmarkEnd w:id="51"/>
    </w:p>
    <w:p w:rsidR="00D23DC8" w:rsidRPr="00492DFE" w:rsidRDefault="00D23DC8" w:rsidP="00D23DC8">
      <w:pPr>
        <w:spacing w:line="360" w:lineRule="auto"/>
        <w:jc w:val="both"/>
      </w:pPr>
      <w:r w:rsidRPr="00492DFE">
        <w:tab/>
        <w:t xml:space="preserve">Идентификация продукции является одной из главных операций в деятельности любого склада. От нее, во многом, зависит скорость приемки товаров на склад, точность комплектации заказов, оперативный учет фактических остатков и множество других факторов. </w:t>
      </w:r>
    </w:p>
    <w:p w:rsidR="00D23DC8" w:rsidRDefault="00D23DC8" w:rsidP="00D23DC8">
      <w:pPr>
        <w:spacing w:line="360" w:lineRule="auto"/>
        <w:ind w:firstLine="708"/>
        <w:jc w:val="both"/>
      </w:pPr>
      <w:r w:rsidRPr="00492DFE">
        <w:t>Не всегда внедрение самых совершенных методов идентификации, например штрих-кодирования, приводит к оптимизации расходов и улучшает качество работы склада. Ниже описаны способы, которые помогут оптимизировать вышеуказанный процесс:</w:t>
      </w:r>
    </w:p>
    <w:p w:rsidR="00B6653F" w:rsidRPr="00492DFE" w:rsidRDefault="00B6653F" w:rsidP="00D23DC8">
      <w:pPr>
        <w:spacing w:line="360" w:lineRule="auto"/>
        <w:ind w:firstLine="708"/>
        <w:jc w:val="both"/>
      </w:pPr>
      <w:r>
        <w:t>…..</w:t>
      </w:r>
    </w:p>
    <w:p w:rsidR="00D23DC8" w:rsidRPr="00492DFE" w:rsidRDefault="00D23DC8" w:rsidP="00D23DC8">
      <w:pPr>
        <w:pStyle w:val="2"/>
      </w:pPr>
      <w:bookmarkStart w:id="52" w:name="_Toc354401312"/>
      <w:r w:rsidRPr="00492DFE">
        <w:t>§5. Основные параметры классификации складских помещений</w:t>
      </w:r>
      <w:bookmarkEnd w:id="52"/>
    </w:p>
    <w:p w:rsidR="00D23DC8" w:rsidRPr="00492DFE" w:rsidRDefault="00D23DC8" w:rsidP="00D23DC8">
      <w:pPr>
        <w:spacing w:line="360" w:lineRule="auto"/>
        <w:ind w:firstLine="708"/>
        <w:jc w:val="both"/>
      </w:pPr>
      <w:r w:rsidRPr="00492DFE">
        <w:t>Объективная необходимость в специально обустроенных местах для содержания товара существует на всех стадиях движения материальных потоков, начиная от первичного источника сырья и кончая конечным потреблением. Этим объясняется наличие большого количества видов складов.</w:t>
      </w:r>
    </w:p>
    <w:p w:rsidR="00B6653F" w:rsidRDefault="00B6653F" w:rsidP="00D23DC8">
      <w:pPr>
        <w:spacing w:line="360" w:lineRule="auto"/>
        <w:ind w:firstLine="708"/>
        <w:jc w:val="both"/>
      </w:pPr>
      <w:r>
        <w:t>….</w:t>
      </w:r>
    </w:p>
    <w:p w:rsidR="00D23DC8" w:rsidRDefault="00D23DC8" w:rsidP="00D23DC8">
      <w:pPr>
        <w:spacing w:line="360" w:lineRule="auto"/>
        <w:ind w:firstLine="708"/>
        <w:jc w:val="both"/>
      </w:pPr>
      <w:r w:rsidRPr="00492DFE">
        <w:t xml:space="preserve">Перечисленные выше классификации не отражают всех конструктивных и логистических особенностей складских помещений. При определении категории </w:t>
      </w:r>
      <w:r w:rsidRPr="00492DFE">
        <w:lastRenderedPageBreak/>
        <w:t>конкретного складского помещения учитываются такие параметры как географическое расположение склада, наличие и состояние подъездных дорог, удаленность от автомагистралей, наличие железнодорожной ветки, площади помещения, этажности, высоты потолков, наличия технических средств охраны и многого другого. Международной консалтинговой компанией «Knight Frank» была предложена классификация складских помещений именно по наличию или отсутствию определенных параметров.</w:t>
      </w:r>
    </w:p>
    <w:p w:rsidR="00D23DC8" w:rsidRPr="00492DFE" w:rsidRDefault="00D23DC8" w:rsidP="00D23DC8">
      <w:pPr>
        <w:pStyle w:val="aff"/>
      </w:pPr>
      <w:bookmarkStart w:id="53" w:name="_Toc330457035"/>
      <w:bookmarkStart w:id="54" w:name="_Toc330457959"/>
      <w:bookmarkStart w:id="55" w:name="_Toc330458460"/>
      <w:bookmarkStart w:id="56" w:name="_Toc330474958"/>
      <w:bookmarkStart w:id="57" w:name="_Toc331506806"/>
      <w:bookmarkStart w:id="58" w:name="_Toc354340533"/>
      <w:bookmarkStart w:id="59" w:name="_Toc354340599"/>
      <w:r w:rsidRPr="00492DFE">
        <w:t>Таблица 1. Классификация складских помещений, предложенная компанией «Knight Frank»</w:t>
      </w:r>
      <w:bookmarkEnd w:id="53"/>
      <w:bookmarkEnd w:id="54"/>
      <w:bookmarkEnd w:id="55"/>
      <w:bookmarkEnd w:id="56"/>
      <w:bookmarkEnd w:id="57"/>
      <w:bookmarkEnd w:id="58"/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D23DC8" w:rsidRPr="00492DFE" w:rsidTr="00000148">
        <w:tc>
          <w:tcPr>
            <w:tcW w:w="1242" w:type="dxa"/>
            <w:shd w:val="clear" w:color="auto" w:fill="auto"/>
          </w:tcPr>
          <w:p w:rsidR="00D23DC8" w:rsidRPr="006A7754" w:rsidRDefault="00D23DC8" w:rsidP="0000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754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329" w:type="dxa"/>
            <w:shd w:val="clear" w:color="auto" w:fill="auto"/>
          </w:tcPr>
          <w:p w:rsidR="00D23DC8" w:rsidRPr="006A7754" w:rsidRDefault="00D23DC8" w:rsidP="00000148">
            <w:pPr>
              <w:jc w:val="center"/>
              <w:rPr>
                <w:rStyle w:val="lior"/>
                <w:b/>
                <w:sz w:val="20"/>
                <w:szCs w:val="20"/>
              </w:rPr>
            </w:pPr>
            <w:r w:rsidRPr="006A7754">
              <w:rPr>
                <w:rStyle w:val="lior"/>
                <w:b/>
                <w:sz w:val="20"/>
                <w:szCs w:val="20"/>
              </w:rPr>
              <w:t>Характеристики</w:t>
            </w:r>
          </w:p>
        </w:tc>
      </w:tr>
      <w:tr w:rsidR="00D23DC8" w:rsidRPr="00492DFE" w:rsidTr="00B6653F">
        <w:trPr>
          <w:trHeight w:val="305"/>
        </w:trPr>
        <w:tc>
          <w:tcPr>
            <w:tcW w:w="1242" w:type="dxa"/>
          </w:tcPr>
          <w:p w:rsidR="00D23DC8" w:rsidRPr="00492DFE" w:rsidRDefault="00D23DC8" w:rsidP="00000148">
            <w:pPr>
              <w:jc w:val="center"/>
              <w:rPr>
                <w:bCs/>
                <w:sz w:val="20"/>
                <w:szCs w:val="20"/>
              </w:rPr>
            </w:pPr>
            <w:r w:rsidRPr="00492DFE">
              <w:rPr>
                <w:bCs/>
                <w:sz w:val="20"/>
                <w:szCs w:val="20"/>
              </w:rPr>
              <w:t>Класс «А»</w:t>
            </w:r>
          </w:p>
        </w:tc>
        <w:tc>
          <w:tcPr>
            <w:tcW w:w="8329" w:type="dxa"/>
          </w:tcPr>
          <w:p w:rsidR="00D23DC8" w:rsidRPr="00492DFE" w:rsidRDefault="00D23DC8" w:rsidP="00000148">
            <w:pPr>
              <w:rPr>
                <w:sz w:val="20"/>
                <w:szCs w:val="20"/>
              </w:rPr>
            </w:pPr>
          </w:p>
        </w:tc>
      </w:tr>
      <w:tr w:rsidR="00D23DC8" w:rsidRPr="00492DFE" w:rsidTr="00B6653F">
        <w:trPr>
          <w:trHeight w:val="281"/>
        </w:trPr>
        <w:tc>
          <w:tcPr>
            <w:tcW w:w="1242" w:type="dxa"/>
          </w:tcPr>
          <w:p w:rsidR="00D23DC8" w:rsidRPr="00492DFE" w:rsidRDefault="00D23DC8" w:rsidP="00000148">
            <w:pPr>
              <w:jc w:val="center"/>
              <w:rPr>
                <w:bCs/>
                <w:sz w:val="20"/>
                <w:szCs w:val="20"/>
              </w:rPr>
            </w:pPr>
            <w:r w:rsidRPr="00492DFE">
              <w:rPr>
                <w:bCs/>
                <w:sz w:val="20"/>
                <w:szCs w:val="20"/>
              </w:rPr>
              <w:t>Класс «B»</w:t>
            </w:r>
          </w:p>
        </w:tc>
        <w:tc>
          <w:tcPr>
            <w:tcW w:w="8329" w:type="dxa"/>
          </w:tcPr>
          <w:p w:rsidR="00D23DC8" w:rsidRPr="00492DFE" w:rsidRDefault="00D23DC8" w:rsidP="00000148">
            <w:pPr>
              <w:rPr>
                <w:rStyle w:val="lior"/>
                <w:sz w:val="20"/>
                <w:szCs w:val="20"/>
              </w:rPr>
            </w:pPr>
          </w:p>
        </w:tc>
      </w:tr>
      <w:tr w:rsidR="00D23DC8" w:rsidRPr="00492DFE" w:rsidTr="00B6653F">
        <w:trPr>
          <w:trHeight w:val="258"/>
        </w:trPr>
        <w:tc>
          <w:tcPr>
            <w:tcW w:w="1242" w:type="dxa"/>
          </w:tcPr>
          <w:p w:rsidR="00D23DC8" w:rsidRPr="00492DFE" w:rsidRDefault="00D23DC8" w:rsidP="00000148">
            <w:pPr>
              <w:jc w:val="center"/>
              <w:rPr>
                <w:bCs/>
                <w:sz w:val="20"/>
                <w:szCs w:val="20"/>
              </w:rPr>
            </w:pPr>
            <w:r w:rsidRPr="00492DFE">
              <w:rPr>
                <w:bCs/>
                <w:sz w:val="20"/>
                <w:szCs w:val="20"/>
              </w:rPr>
              <w:t>Класс «C»</w:t>
            </w:r>
          </w:p>
        </w:tc>
        <w:tc>
          <w:tcPr>
            <w:tcW w:w="8329" w:type="dxa"/>
          </w:tcPr>
          <w:p w:rsidR="00D23DC8" w:rsidRPr="00492DFE" w:rsidRDefault="00D23DC8" w:rsidP="00000148">
            <w:pPr>
              <w:rPr>
                <w:rStyle w:val="lior"/>
                <w:sz w:val="20"/>
                <w:szCs w:val="20"/>
              </w:rPr>
            </w:pPr>
          </w:p>
        </w:tc>
      </w:tr>
      <w:tr w:rsidR="00D23DC8" w:rsidRPr="00492DFE" w:rsidTr="00B6653F">
        <w:trPr>
          <w:trHeight w:val="289"/>
        </w:trPr>
        <w:tc>
          <w:tcPr>
            <w:tcW w:w="1242" w:type="dxa"/>
          </w:tcPr>
          <w:p w:rsidR="00D23DC8" w:rsidRPr="00492DFE" w:rsidRDefault="00D23DC8" w:rsidP="00000148">
            <w:pPr>
              <w:jc w:val="center"/>
              <w:rPr>
                <w:bCs/>
                <w:sz w:val="20"/>
                <w:szCs w:val="20"/>
              </w:rPr>
            </w:pPr>
            <w:r w:rsidRPr="00492DFE">
              <w:rPr>
                <w:bCs/>
                <w:sz w:val="20"/>
                <w:szCs w:val="20"/>
              </w:rPr>
              <w:t>Класс «D»</w:t>
            </w:r>
          </w:p>
        </w:tc>
        <w:tc>
          <w:tcPr>
            <w:tcW w:w="8329" w:type="dxa"/>
          </w:tcPr>
          <w:p w:rsidR="00D23DC8" w:rsidRPr="00492DFE" w:rsidRDefault="00D23DC8" w:rsidP="00000148">
            <w:pPr>
              <w:rPr>
                <w:rStyle w:val="lior"/>
                <w:sz w:val="20"/>
                <w:szCs w:val="20"/>
              </w:rPr>
            </w:pPr>
          </w:p>
        </w:tc>
      </w:tr>
    </w:tbl>
    <w:p w:rsidR="00D23DC8" w:rsidRPr="00492DFE" w:rsidRDefault="00D23DC8" w:rsidP="00D23DC8">
      <w:pPr>
        <w:spacing w:line="360" w:lineRule="auto"/>
        <w:ind w:firstLine="709"/>
        <w:jc w:val="right"/>
        <w:rPr>
          <w:b/>
          <w:sz w:val="20"/>
        </w:rPr>
      </w:pPr>
      <w:r w:rsidRPr="00492DFE">
        <w:rPr>
          <w:b/>
          <w:sz w:val="20"/>
        </w:rPr>
        <w:t xml:space="preserve">Источник: </w:t>
      </w:r>
      <w:r w:rsidRPr="00492DFE">
        <w:rPr>
          <w:b/>
          <w:sz w:val="20"/>
          <w:lang w:val="en-US"/>
        </w:rPr>
        <w:t>Knight</w:t>
      </w:r>
      <w:r w:rsidRPr="00492DFE">
        <w:rPr>
          <w:b/>
          <w:sz w:val="20"/>
        </w:rPr>
        <w:t xml:space="preserve"> </w:t>
      </w:r>
      <w:r w:rsidRPr="00492DFE">
        <w:rPr>
          <w:b/>
          <w:sz w:val="20"/>
          <w:lang w:val="en-US"/>
        </w:rPr>
        <w:t>Frank</w:t>
      </w:r>
    </w:p>
    <w:p w:rsidR="00B6653F" w:rsidRDefault="00D23DC8" w:rsidP="00D23DC8">
      <w:pPr>
        <w:spacing w:line="360" w:lineRule="auto"/>
        <w:ind w:firstLine="709"/>
        <w:jc w:val="both"/>
      </w:pPr>
      <w:r w:rsidRPr="00492DFE">
        <w:t>Также выделяет еще и подкл</w:t>
      </w:r>
      <w:r w:rsidR="00B6653F">
        <w:t>ассы: например, «А+», «В+», «В-»</w:t>
      </w:r>
      <w:r w:rsidRPr="00492DFE">
        <w:t xml:space="preserve"> и.т.д. </w:t>
      </w:r>
      <w:r w:rsidR="00B6653F">
        <w:t>…</w:t>
      </w:r>
    </w:p>
    <w:p w:rsidR="00B6653F" w:rsidRDefault="00B6653F" w:rsidP="00D23DC8">
      <w:pPr>
        <w:spacing w:line="360" w:lineRule="auto"/>
        <w:ind w:firstLine="709"/>
        <w:jc w:val="both"/>
      </w:pPr>
    </w:p>
    <w:p w:rsidR="00D23DC8" w:rsidRPr="00492DFE" w:rsidRDefault="00D23DC8" w:rsidP="00B6653F">
      <w:pPr>
        <w:spacing w:line="360" w:lineRule="auto"/>
        <w:ind w:firstLine="709"/>
        <w:jc w:val="both"/>
      </w:pPr>
      <w:r w:rsidRPr="00492DFE">
        <w:t>С развитием рыночных отношений большую популярность получили склады общего пользования или иначе их называют склады-отели</w:t>
      </w:r>
      <w:r w:rsidRPr="00492DFE">
        <w:rPr>
          <w:i/>
          <w:iCs/>
        </w:rPr>
        <w:t>.</w:t>
      </w:r>
      <w:r w:rsidRPr="00492DFE">
        <w:t xml:space="preserve"> </w:t>
      </w:r>
      <w:r w:rsidR="00B6653F">
        <w:t xml:space="preserve">… </w:t>
      </w:r>
    </w:p>
    <w:p w:rsidR="00D23DC8" w:rsidRPr="00492DFE" w:rsidRDefault="00D23DC8" w:rsidP="00D23DC8">
      <w:pPr>
        <w:pStyle w:val="3"/>
      </w:pPr>
      <w:bookmarkStart w:id="60" w:name="_Toc354401313"/>
      <w:r w:rsidRPr="00492DFE">
        <w:t>Классификация складов для хранения нефти и нефтепродуктов</w:t>
      </w:r>
      <w:bookmarkEnd w:id="60"/>
    </w:p>
    <w:p w:rsidR="00D23DC8" w:rsidRPr="00492DFE" w:rsidRDefault="00D23DC8" w:rsidP="00D23DC8">
      <w:pPr>
        <w:spacing w:line="360" w:lineRule="auto"/>
        <w:ind w:firstLine="360"/>
        <w:jc w:val="both"/>
      </w:pPr>
      <w:r w:rsidRPr="00492DFE">
        <w:t>Склады нефти и нефтепродуктов в зависимости от их общей вместимости и максимального объема одного резервуара подразделяются на категории:</w:t>
      </w:r>
    </w:p>
    <w:p w:rsidR="00D23DC8" w:rsidRPr="00492DFE" w:rsidRDefault="00D23DC8" w:rsidP="00D23DC8">
      <w:pPr>
        <w:pStyle w:val="aff"/>
      </w:pPr>
      <w:bookmarkStart w:id="61" w:name="_Toc330457036"/>
      <w:bookmarkStart w:id="62" w:name="_Toc330457960"/>
      <w:bookmarkStart w:id="63" w:name="_Toc330458461"/>
      <w:bookmarkStart w:id="64" w:name="_Toc330474959"/>
      <w:bookmarkStart w:id="65" w:name="_Toc331506807"/>
      <w:bookmarkStart w:id="66" w:name="_Toc354340534"/>
      <w:bookmarkStart w:id="67" w:name="_Toc354340600"/>
      <w:r w:rsidRPr="00492DFE">
        <w:t>Таблица 2. Классификация складов нефти и нефтепродуктов</w:t>
      </w:r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D23DC8" w:rsidRPr="00492DFE" w:rsidTr="00000148">
        <w:tc>
          <w:tcPr>
            <w:tcW w:w="1668" w:type="dxa"/>
            <w:shd w:val="clear" w:color="auto" w:fill="auto"/>
          </w:tcPr>
          <w:p w:rsidR="00D23DC8" w:rsidRPr="006A7754" w:rsidRDefault="00D23DC8" w:rsidP="00000148">
            <w:pPr>
              <w:jc w:val="center"/>
              <w:rPr>
                <w:b/>
                <w:sz w:val="20"/>
                <w:szCs w:val="20"/>
              </w:rPr>
            </w:pPr>
            <w:r w:rsidRPr="006A7754">
              <w:rPr>
                <w:b/>
                <w:sz w:val="20"/>
                <w:szCs w:val="20"/>
              </w:rPr>
              <w:t>Категория склада</w:t>
            </w:r>
          </w:p>
        </w:tc>
        <w:tc>
          <w:tcPr>
            <w:tcW w:w="4712" w:type="dxa"/>
            <w:shd w:val="clear" w:color="auto" w:fill="auto"/>
          </w:tcPr>
          <w:p w:rsidR="00D23DC8" w:rsidRPr="006A7754" w:rsidRDefault="00D23DC8" w:rsidP="00000148">
            <w:pPr>
              <w:jc w:val="center"/>
              <w:rPr>
                <w:b/>
                <w:sz w:val="20"/>
                <w:szCs w:val="20"/>
              </w:rPr>
            </w:pPr>
            <w:r w:rsidRPr="006A7754">
              <w:rPr>
                <w:b/>
                <w:sz w:val="20"/>
                <w:szCs w:val="20"/>
              </w:rPr>
              <w:t>Максимальный объем одного резервуара,  м куб</w:t>
            </w:r>
          </w:p>
        </w:tc>
        <w:tc>
          <w:tcPr>
            <w:tcW w:w="3191" w:type="dxa"/>
            <w:shd w:val="clear" w:color="auto" w:fill="auto"/>
          </w:tcPr>
          <w:p w:rsidR="00D23DC8" w:rsidRPr="006A7754" w:rsidRDefault="00D23DC8" w:rsidP="00000148">
            <w:pPr>
              <w:jc w:val="center"/>
              <w:rPr>
                <w:b/>
                <w:sz w:val="20"/>
                <w:szCs w:val="20"/>
              </w:rPr>
            </w:pPr>
            <w:r w:rsidRPr="006A7754">
              <w:rPr>
                <w:b/>
                <w:sz w:val="20"/>
                <w:szCs w:val="20"/>
              </w:rPr>
              <w:t>Общая вместимости склада, м куб</w:t>
            </w:r>
          </w:p>
        </w:tc>
      </w:tr>
      <w:tr w:rsidR="00D23DC8" w:rsidRPr="00492DFE" w:rsidTr="00000148">
        <w:tc>
          <w:tcPr>
            <w:tcW w:w="1668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  <w:lang w:val="en-US"/>
              </w:rPr>
            </w:pPr>
            <w:r w:rsidRPr="00492DF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12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</w:tr>
      <w:tr w:rsidR="00D23DC8" w:rsidRPr="00492DFE" w:rsidTr="00000148">
        <w:tc>
          <w:tcPr>
            <w:tcW w:w="1668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  <w:lang w:val="en-US"/>
              </w:rPr>
            </w:pPr>
            <w:r w:rsidRPr="00492DF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12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</w:tr>
      <w:tr w:rsidR="00D23DC8" w:rsidRPr="00492DFE" w:rsidTr="00000148">
        <w:tc>
          <w:tcPr>
            <w:tcW w:w="1668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  <w:r w:rsidRPr="00492DFE">
              <w:rPr>
                <w:sz w:val="20"/>
                <w:szCs w:val="20"/>
                <w:lang w:val="en-US"/>
              </w:rPr>
              <w:t>III</w:t>
            </w:r>
            <w:r w:rsidRPr="00492DFE">
              <w:rPr>
                <w:sz w:val="20"/>
                <w:szCs w:val="20"/>
              </w:rPr>
              <w:t>а</w:t>
            </w:r>
          </w:p>
        </w:tc>
        <w:tc>
          <w:tcPr>
            <w:tcW w:w="4712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</w:tr>
      <w:tr w:rsidR="00D23DC8" w:rsidRPr="00492DFE" w:rsidTr="00000148">
        <w:tc>
          <w:tcPr>
            <w:tcW w:w="1668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  <w:r w:rsidRPr="00492DFE">
              <w:rPr>
                <w:sz w:val="20"/>
                <w:szCs w:val="20"/>
                <w:lang w:val="en-US"/>
              </w:rPr>
              <w:t>III</w:t>
            </w:r>
            <w:r w:rsidRPr="00492DFE">
              <w:rPr>
                <w:sz w:val="20"/>
                <w:szCs w:val="20"/>
              </w:rPr>
              <w:t>б</w:t>
            </w:r>
          </w:p>
        </w:tc>
        <w:tc>
          <w:tcPr>
            <w:tcW w:w="4712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</w:tr>
      <w:tr w:rsidR="00D23DC8" w:rsidRPr="00492DFE" w:rsidTr="00000148">
        <w:tc>
          <w:tcPr>
            <w:tcW w:w="1668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  <w:r w:rsidRPr="00492DFE">
              <w:rPr>
                <w:sz w:val="20"/>
                <w:szCs w:val="20"/>
                <w:lang w:val="en-US"/>
              </w:rPr>
              <w:t>III</w:t>
            </w:r>
            <w:r w:rsidRPr="00492DFE">
              <w:rPr>
                <w:sz w:val="20"/>
                <w:szCs w:val="20"/>
              </w:rPr>
              <w:t>в</w:t>
            </w:r>
          </w:p>
        </w:tc>
        <w:tc>
          <w:tcPr>
            <w:tcW w:w="4712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23DC8" w:rsidRPr="00492DFE" w:rsidRDefault="00D23DC8" w:rsidP="000001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3DC8" w:rsidRPr="00492DFE" w:rsidRDefault="00D23DC8" w:rsidP="00D23DC8">
      <w:pPr>
        <w:pStyle w:val="section2"/>
        <w:spacing w:before="0" w:beforeAutospacing="0" w:after="0" w:afterAutospacing="0" w:line="360" w:lineRule="auto"/>
        <w:jc w:val="both"/>
      </w:pPr>
    </w:p>
    <w:p w:rsidR="00D23DC8" w:rsidRPr="00492DFE" w:rsidRDefault="00D23DC8" w:rsidP="00D23DC8">
      <w:pPr>
        <w:pStyle w:val="section2"/>
        <w:spacing w:before="0" w:beforeAutospacing="0" w:after="0" w:afterAutospacing="0" w:line="360" w:lineRule="auto"/>
        <w:ind w:firstLine="360"/>
        <w:jc w:val="both"/>
      </w:pPr>
      <w:r w:rsidRPr="00492DFE">
        <w:t>Резервуары, а также складские здания и сооружения для хранения нефти и нефтепродуктов в таре относятся:</w:t>
      </w:r>
    </w:p>
    <w:p w:rsidR="00B6653F" w:rsidRDefault="00D23DC8" w:rsidP="00D23DC8">
      <w:pPr>
        <w:pStyle w:val="section2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492DFE">
        <w:t xml:space="preserve">к подземным </w:t>
      </w:r>
      <w:r w:rsidR="00B6653F">
        <w:t>…</w:t>
      </w:r>
    </w:p>
    <w:p w:rsidR="00D23DC8" w:rsidRPr="00492DFE" w:rsidRDefault="00D23DC8" w:rsidP="00D23DC8">
      <w:pPr>
        <w:pStyle w:val="section2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492DFE">
        <w:t xml:space="preserve">к наземным </w:t>
      </w:r>
      <w:r w:rsidR="00B6653F">
        <w:t>…</w:t>
      </w:r>
    </w:p>
    <w:p w:rsidR="00D23DC8" w:rsidRPr="00492DFE" w:rsidRDefault="00D23DC8" w:rsidP="00D23DC8">
      <w:pPr>
        <w:pStyle w:val="3"/>
      </w:pPr>
      <w:bookmarkStart w:id="68" w:name="_Toc354401314"/>
      <w:r w:rsidRPr="00492DFE">
        <w:t>Склады для индивидуального хранения вещей как новый сегмент российского рынка складской недвижимости</w:t>
      </w:r>
      <w:bookmarkEnd w:id="68"/>
    </w:p>
    <w:p w:rsidR="00D23DC8" w:rsidRDefault="00D23DC8" w:rsidP="00D23DC8">
      <w:pPr>
        <w:spacing w:line="360" w:lineRule="auto"/>
        <w:ind w:firstLine="708"/>
        <w:jc w:val="both"/>
      </w:pPr>
      <w:r w:rsidRPr="00996482">
        <w:t>Self-storage - это склады индивидуального хранения. В Америке они существуют уже более 60 лет, в Европе - чуть меньше, в Россию они пришли совсем недавно</w:t>
      </w:r>
      <w:r>
        <w:t xml:space="preserve"> и представлены преимущественно в Москве и Санкт-Петербурге.</w:t>
      </w:r>
    </w:p>
    <w:p w:rsidR="00D23DC8" w:rsidRPr="00996482" w:rsidRDefault="00D23DC8" w:rsidP="00D23DC8">
      <w:pPr>
        <w:spacing w:line="360" w:lineRule="auto"/>
        <w:ind w:firstLine="708"/>
        <w:jc w:val="both"/>
      </w:pPr>
      <w:r>
        <w:lastRenderedPageBreak/>
        <w:t>В частности п</w:t>
      </w:r>
      <w:r w:rsidRPr="00996482">
        <w:t xml:space="preserve">ервые склады в Москве появились после кризиса 2008-2009 годов - </w:t>
      </w:r>
      <w:r w:rsidRPr="00996482">
        <w:rPr>
          <w:bCs/>
        </w:rPr>
        <w:t>когда бренды Mo</w:t>
      </w:r>
      <w:r>
        <w:rPr>
          <w:bCs/>
        </w:rPr>
        <w:t>bius и «Складовка»</w:t>
      </w:r>
      <w:r w:rsidRPr="00996482">
        <w:rPr>
          <w:bCs/>
        </w:rPr>
        <w:t xml:space="preserve"> стали впервые предлагать услуги индивидуального хранения. </w:t>
      </w:r>
      <w:r>
        <w:rPr>
          <w:bCs/>
        </w:rPr>
        <w:t xml:space="preserve">По данным на сентябрь 2010 года существовало всего три компании, занимающиеся </w:t>
      </w:r>
      <w:r w:rsidRPr="00492DFE">
        <w:t>self-storage</w:t>
      </w:r>
      <w:r>
        <w:t>, а к</w:t>
      </w:r>
      <w:r w:rsidRPr="00996482">
        <w:t xml:space="preserve"> весне 2012 года </w:t>
      </w:r>
      <w:r>
        <w:t xml:space="preserve">их стало уже </w:t>
      </w:r>
      <w:r>
        <w:rPr>
          <w:bCs/>
        </w:rPr>
        <w:t>семь</w:t>
      </w:r>
      <w:r w:rsidRPr="00996482">
        <w:rPr>
          <w:bCs/>
        </w:rPr>
        <w:t xml:space="preserve">, у каждой из которых по нескольку площадок и большие планы на будущее - </w:t>
      </w:r>
      <w:r w:rsidRPr="00996482">
        <w:t xml:space="preserve"> Mobius, </w:t>
      </w:r>
      <w:r w:rsidRPr="005C7004">
        <w:t>Ваш Storage</w:t>
      </w:r>
      <w:r>
        <w:t>,</w:t>
      </w:r>
      <w:r w:rsidRPr="005C7004">
        <w:rPr>
          <w:bCs/>
        </w:rPr>
        <w:t xml:space="preserve"> «Складовка</w:t>
      </w:r>
      <w:r>
        <w:t>»</w:t>
      </w:r>
      <w:r w:rsidRPr="00996482">
        <w:t xml:space="preserve">, SafeSpace, Red Box, </w:t>
      </w:r>
      <w:r>
        <w:t>«</w:t>
      </w:r>
      <w:r w:rsidRPr="00996482">
        <w:t>Складилла</w:t>
      </w:r>
      <w:r>
        <w:t>» и «</w:t>
      </w:r>
      <w:r w:rsidRPr="00996482">
        <w:t>Сити-Бокс</w:t>
      </w:r>
      <w:r>
        <w:t xml:space="preserve">». </w:t>
      </w:r>
    </w:p>
    <w:p w:rsidR="00D23DC8" w:rsidRDefault="00D23DC8" w:rsidP="00D23DC8">
      <w:pPr>
        <w:spacing w:line="360" w:lineRule="auto"/>
        <w:ind w:firstLine="708"/>
        <w:jc w:val="both"/>
      </w:pPr>
      <w:r w:rsidRPr="005C7004">
        <w:t>Большинство клиентов компании – это физические лица, хотя есть и фирмы, которым нужен небольшой оперативный склад в черте города</w:t>
      </w:r>
      <w:r w:rsidR="00B6653F">
        <w:t>…</w:t>
      </w:r>
      <w:r w:rsidRPr="005C7004">
        <w:t xml:space="preserve"> </w:t>
      </w:r>
    </w:p>
    <w:p w:rsidR="00D23DC8" w:rsidRPr="00492DFE" w:rsidRDefault="00D23DC8" w:rsidP="00D23DC8">
      <w:pPr>
        <w:pStyle w:val="aff"/>
      </w:pPr>
      <w:bookmarkStart w:id="69" w:name="_Toc330457038"/>
      <w:bookmarkStart w:id="70" w:name="_Toc330458680"/>
      <w:bookmarkStart w:id="71" w:name="_Toc333238236"/>
      <w:bookmarkStart w:id="72" w:name="_Toc354340536"/>
      <w:bookmarkStart w:id="73" w:name="_Toc354340602"/>
      <w:r>
        <w:t>Диаграмма 1</w:t>
      </w:r>
      <w:r w:rsidRPr="00492DFE">
        <w:t xml:space="preserve">. Соотношение физических и юридических лиц среди клиентов складов сегмента </w:t>
      </w:r>
      <w:r w:rsidRPr="00BD3179">
        <w:t>self</w:t>
      </w:r>
      <w:r w:rsidRPr="00492DFE">
        <w:t>-</w:t>
      </w:r>
      <w:r w:rsidRPr="00BD3179">
        <w:t>storage</w:t>
      </w:r>
      <w:r w:rsidRPr="00492DFE">
        <w:t xml:space="preserve"> в 201</w:t>
      </w:r>
      <w:r>
        <w:t>2</w:t>
      </w:r>
      <w:r w:rsidRPr="00492DFE">
        <w:t xml:space="preserve"> г, %</w:t>
      </w:r>
      <w:bookmarkEnd w:id="69"/>
      <w:bookmarkEnd w:id="70"/>
      <w:bookmarkEnd w:id="71"/>
      <w:bookmarkEnd w:id="72"/>
      <w:bookmarkEnd w:id="73"/>
    </w:p>
    <w:p w:rsidR="00D23DC8" w:rsidRPr="00355814" w:rsidRDefault="00D23DC8" w:rsidP="00D23DC8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5599938" cy="2899029"/>
            <wp:effectExtent l="12192" t="6096" r="7620" b="0"/>
            <wp:docPr id="1" name="Диаграмма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653F" w:rsidRDefault="00D23DC8" w:rsidP="00D23DC8">
      <w:pPr>
        <w:spacing w:line="360" w:lineRule="auto"/>
        <w:ind w:firstLine="708"/>
        <w:jc w:val="both"/>
      </w:pPr>
      <w:r w:rsidRPr="005C7004">
        <w:t>При этом среди компаний услугами self-storage в Москве активно пользуются</w:t>
      </w:r>
      <w:r w:rsidR="00B6653F">
        <w:t xml:space="preserve"> …</w:t>
      </w:r>
    </w:p>
    <w:p w:rsidR="00B6653F" w:rsidRDefault="00B6653F" w:rsidP="00D23DC8">
      <w:pPr>
        <w:spacing w:line="360" w:lineRule="auto"/>
        <w:ind w:firstLine="708"/>
        <w:jc w:val="both"/>
      </w:pPr>
    </w:p>
    <w:p w:rsidR="00B6653F" w:rsidRDefault="00D23DC8" w:rsidP="00D23DC8">
      <w:pPr>
        <w:spacing w:line="360" w:lineRule="auto"/>
        <w:ind w:firstLine="708"/>
        <w:jc w:val="both"/>
      </w:pPr>
      <w:r w:rsidRPr="005C7004">
        <w:t xml:space="preserve">В Москве можно арендовать персональный склад площадью от 1 до 200 </w:t>
      </w:r>
      <w:r>
        <w:t>кв.м.</w:t>
      </w:r>
      <w:r w:rsidRPr="005C7004">
        <w:t xml:space="preserve"> При этом наиболее популярными площадями являются боксы около </w:t>
      </w:r>
      <w:r w:rsidR="00B6653F">
        <w:t>…</w:t>
      </w:r>
      <w:r w:rsidRPr="005C7004">
        <w:t xml:space="preserve"> кв.м. Средняя базовая арендная ставка по рынку составляет около </w:t>
      </w:r>
      <w:r w:rsidR="00B6653F">
        <w:t>…</w:t>
      </w:r>
      <w:r w:rsidRPr="005C7004">
        <w:t xml:space="preserve"> тыс. </w:t>
      </w:r>
      <w:r>
        <w:t xml:space="preserve">руб. </w:t>
      </w:r>
      <w:r w:rsidRPr="005C7004">
        <w:t xml:space="preserve">за 1 кв.м. в год. Однако ряд компаний предлагает скидки за площади и время. </w:t>
      </w:r>
      <w:r w:rsidR="00B6653F">
        <w:t>..</w:t>
      </w:r>
    </w:p>
    <w:p w:rsidR="00D23DC8" w:rsidRPr="005C7004" w:rsidRDefault="00D23DC8" w:rsidP="00D23DC8">
      <w:pPr>
        <w:spacing w:line="360" w:lineRule="auto"/>
        <w:ind w:firstLine="708"/>
        <w:jc w:val="both"/>
      </w:pPr>
      <w:r w:rsidRPr="005C7004">
        <w:t xml:space="preserve">Срок хранения – от </w:t>
      </w:r>
      <w:r w:rsidR="00B6653F">
        <w:t>…</w:t>
      </w:r>
      <w:r w:rsidRPr="005C7004">
        <w:t xml:space="preserve"> недели, максимум не ограничен. Такая мобильность невозможна для логистических комплексов, да и не нужна их клиентам. Поэтому возник такой формат, как склады индивидуального хранения.</w:t>
      </w:r>
      <w:r>
        <w:t xml:space="preserve"> При этом согласно статистике, с</w:t>
      </w:r>
      <w:r w:rsidRPr="005C7004">
        <w:t xml:space="preserve">редний срок хранения на складе self-storage в 2012 году увеличился и составил </w:t>
      </w:r>
      <w:r w:rsidR="00B6653F">
        <w:t>…</w:t>
      </w:r>
      <w:r w:rsidRPr="005C7004">
        <w:t xml:space="preserve"> месяцев, в то время как в 2011 году аналогичный показатель был равен </w:t>
      </w:r>
      <w:r w:rsidR="00B6653F">
        <w:t>3</w:t>
      </w:r>
      <w:r w:rsidRPr="005C7004">
        <w:t xml:space="preserve"> месяцем. Наряду с этим, очень часто арендаторы выходят с предложением продлить договор.</w:t>
      </w:r>
    </w:p>
    <w:p w:rsidR="00D23DC8" w:rsidRDefault="00D23DC8" w:rsidP="00D23DC8">
      <w:pPr>
        <w:spacing w:line="360" w:lineRule="auto"/>
        <w:ind w:firstLine="708"/>
        <w:jc w:val="both"/>
      </w:pPr>
      <w:r w:rsidRPr="005C7004">
        <w:t xml:space="preserve">Несмотря на наличие пиков спроса в сезон (с наступлением осени, с наступлением лета) нельзя сказать, что этот бизнес – исключительно сезонный. </w:t>
      </w:r>
      <w:r w:rsidR="00B6653F">
        <w:t>…</w:t>
      </w:r>
    </w:p>
    <w:p w:rsidR="00D23DC8" w:rsidRDefault="00D23DC8" w:rsidP="00D23DC8">
      <w:pPr>
        <w:spacing w:line="360" w:lineRule="auto"/>
        <w:ind w:firstLine="708"/>
        <w:jc w:val="both"/>
      </w:pPr>
      <w:r>
        <w:t xml:space="preserve">Всего на текущий момент в Москве есть свыше </w:t>
      </w:r>
      <w:r w:rsidR="00B6653F">
        <w:t>…</w:t>
      </w:r>
      <w:r>
        <w:t xml:space="preserve"> подобных складов.</w:t>
      </w:r>
    </w:p>
    <w:p w:rsidR="00D23DC8" w:rsidRPr="005C7004" w:rsidRDefault="00D23DC8" w:rsidP="00D23DC8">
      <w:pPr>
        <w:spacing w:line="360" w:lineRule="auto"/>
        <w:jc w:val="both"/>
        <w:rPr>
          <w:b/>
          <w:i/>
          <w:sz w:val="20"/>
          <w:szCs w:val="20"/>
        </w:rPr>
      </w:pPr>
      <w:r w:rsidRPr="005C7004">
        <w:rPr>
          <w:b/>
          <w:i/>
          <w:sz w:val="20"/>
          <w:szCs w:val="20"/>
        </w:rPr>
        <w:lastRenderedPageBreak/>
        <w:t>Таблица</w:t>
      </w:r>
      <w:r>
        <w:rPr>
          <w:b/>
          <w:i/>
          <w:sz w:val="20"/>
          <w:szCs w:val="20"/>
        </w:rPr>
        <w:t xml:space="preserve"> 3</w:t>
      </w:r>
      <w:r w:rsidRPr="005C7004">
        <w:rPr>
          <w:b/>
          <w:i/>
          <w:sz w:val="20"/>
          <w:szCs w:val="20"/>
        </w:rPr>
        <w:t>. Количество складов self-storage у различных компаний в Москве</w:t>
      </w:r>
      <w:r>
        <w:rPr>
          <w:b/>
          <w:i/>
          <w:sz w:val="20"/>
          <w:szCs w:val="20"/>
        </w:rPr>
        <w:t>, 2012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269"/>
      </w:tblGrid>
      <w:tr w:rsidR="00D23DC8" w:rsidRPr="006A7754" w:rsidTr="00000148">
        <w:trPr>
          <w:jc w:val="center"/>
        </w:trPr>
        <w:tc>
          <w:tcPr>
            <w:tcW w:w="1914" w:type="dxa"/>
          </w:tcPr>
          <w:p w:rsidR="00D23DC8" w:rsidRPr="006A7754" w:rsidRDefault="00D23DC8" w:rsidP="00000148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6A7754"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Название</w:t>
            </w:r>
          </w:p>
        </w:tc>
        <w:tc>
          <w:tcPr>
            <w:tcW w:w="2269" w:type="dxa"/>
          </w:tcPr>
          <w:p w:rsidR="00D23DC8" w:rsidRPr="006A7754" w:rsidRDefault="00D23DC8" w:rsidP="00000148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6A7754"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Количество складов</w:t>
            </w:r>
          </w:p>
        </w:tc>
      </w:tr>
      <w:tr w:rsidR="00D23DC8" w:rsidRPr="006A7754" w:rsidTr="00000148">
        <w:trPr>
          <w:jc w:val="center"/>
        </w:trPr>
        <w:tc>
          <w:tcPr>
            <w:tcW w:w="1914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1914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69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1914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1914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23DC8" w:rsidRPr="006A7754" w:rsidTr="00000148">
        <w:trPr>
          <w:trHeight w:val="136"/>
          <w:jc w:val="center"/>
        </w:trPr>
        <w:tc>
          <w:tcPr>
            <w:tcW w:w="1914" w:type="dxa"/>
          </w:tcPr>
          <w:p w:rsidR="00D23DC8" w:rsidRPr="006A7754" w:rsidRDefault="00D23DC8" w:rsidP="00000148">
            <w:pPr>
              <w:jc w:val="both"/>
              <w:rPr>
                <w:rStyle w:val="aa"/>
                <w:b w:val="0"/>
                <w:bCs w:val="0"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9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1914" w:type="dxa"/>
          </w:tcPr>
          <w:p w:rsidR="00D23DC8" w:rsidRPr="006A7754" w:rsidRDefault="00D23DC8" w:rsidP="00000148">
            <w:pPr>
              <w:jc w:val="both"/>
              <w:rPr>
                <w:rStyle w:val="aa"/>
                <w:b w:val="0"/>
                <w:bCs w:val="0"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9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1914" w:type="dxa"/>
          </w:tcPr>
          <w:p w:rsidR="00D23DC8" w:rsidRPr="006A7754" w:rsidRDefault="00D23DC8" w:rsidP="00000148">
            <w:pPr>
              <w:jc w:val="both"/>
              <w:rPr>
                <w:rStyle w:val="apple-converted-space"/>
                <w:bCs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269" w:type="dxa"/>
          </w:tcPr>
          <w:p w:rsidR="00D23DC8" w:rsidRPr="006A7754" w:rsidRDefault="00D23DC8" w:rsidP="00000148">
            <w:pPr>
              <w:jc w:val="both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D23DC8" w:rsidRPr="005C7004" w:rsidRDefault="00D23DC8" w:rsidP="00D23DC8">
      <w:pPr>
        <w:spacing w:line="360" w:lineRule="auto"/>
        <w:ind w:firstLine="708"/>
        <w:jc w:val="right"/>
        <w:rPr>
          <w:b/>
          <w:color w:val="333333"/>
          <w:sz w:val="20"/>
          <w:szCs w:val="20"/>
          <w:shd w:val="clear" w:color="auto" w:fill="FFFFFF"/>
        </w:rPr>
      </w:pPr>
      <w:r w:rsidRPr="005C7004">
        <w:rPr>
          <w:b/>
          <w:color w:val="333333"/>
          <w:sz w:val="20"/>
          <w:szCs w:val="20"/>
          <w:shd w:val="clear" w:color="auto" w:fill="FFFFFF"/>
        </w:rPr>
        <w:t>Источник: данные сайтов компаний</w:t>
      </w:r>
    </w:p>
    <w:p w:rsidR="00B6653F" w:rsidRDefault="00B6653F" w:rsidP="00D23DC8">
      <w:pPr>
        <w:spacing w:line="360" w:lineRule="auto"/>
        <w:ind w:firstLine="708"/>
        <w:jc w:val="both"/>
      </w:pPr>
      <w:r>
        <w:t>….</w:t>
      </w:r>
    </w:p>
    <w:p w:rsidR="00D23DC8" w:rsidRPr="005C7004" w:rsidRDefault="00D23DC8" w:rsidP="00B6653F">
      <w:pPr>
        <w:spacing w:line="360" w:lineRule="auto"/>
        <w:ind w:firstLine="708"/>
        <w:jc w:val="both"/>
      </w:pPr>
      <w:r>
        <w:t xml:space="preserve">Рассматривая </w:t>
      </w:r>
      <w:r w:rsidRPr="005C7004">
        <w:t xml:space="preserve">расположения индивидуальных складов в Москве, можно также отметить два различных подхода к выбору месторасположения. </w:t>
      </w:r>
      <w:r w:rsidR="00B6653F">
        <w:t>….</w:t>
      </w:r>
    </w:p>
    <w:p w:rsidR="00D23DC8" w:rsidRDefault="00D23DC8" w:rsidP="00B6653F">
      <w:pPr>
        <w:spacing w:line="360" w:lineRule="auto"/>
        <w:ind w:firstLine="708"/>
        <w:jc w:val="both"/>
      </w:pPr>
      <w:r>
        <w:t>В связи с тем,</w:t>
      </w:r>
      <w:r w:rsidRPr="005C7004">
        <w:t xml:space="preserve"> что рынок self-storage в России еще очень молод, многие компании боятся его осваивать, так как прогнозировать будущую отдачу от вложенных в проект инвестиций достаточно тяжело. Поэтому говорить о быстром росте рынка услуг индивидуального хранения на территории нашей страны не приходится. </w:t>
      </w:r>
      <w:r w:rsidR="00B6653F">
        <w:t>…</w:t>
      </w:r>
    </w:p>
    <w:p w:rsidR="00D23DC8" w:rsidRPr="00492DFE" w:rsidRDefault="00D23DC8" w:rsidP="00D23DC8">
      <w:pPr>
        <w:spacing w:line="360" w:lineRule="auto"/>
        <w:ind w:firstLine="708"/>
        <w:jc w:val="both"/>
      </w:pPr>
      <w:r w:rsidRPr="005C7004">
        <w:t>Однако развитие бизнеса компаний операторов складов self-storage заключается не только в «захвате» новых территорий, но и в предоставлении побочных услуг. Так, московские индивидуальные склады предлагают клиентам застраховать хранимое имущество, услуги по его транспортировке, коробки для хранения, стелажи и другие сопутствующие товары. </w:t>
      </w:r>
    </w:p>
    <w:p w:rsidR="00D23DC8" w:rsidRPr="00492DFE" w:rsidRDefault="00D23DC8" w:rsidP="00D23DC8">
      <w:pPr>
        <w:pStyle w:val="3"/>
      </w:pPr>
      <w:bookmarkStart w:id="74" w:name="_Toc354401315"/>
      <w:r w:rsidRPr="00492DFE">
        <w:t>Склады для хранения акцизных товаров</w:t>
      </w:r>
      <w:bookmarkEnd w:id="74"/>
    </w:p>
    <w:p w:rsidR="00D23DC8" w:rsidRPr="00492DFE" w:rsidRDefault="00D23DC8" w:rsidP="00D23DC8">
      <w:pPr>
        <w:spacing w:line="360" w:lineRule="auto"/>
        <w:jc w:val="both"/>
      </w:pPr>
      <w:r w:rsidRPr="00492DFE">
        <w:t xml:space="preserve">Акцизное хранение применяют для следующих видов продукции: </w:t>
      </w:r>
    </w:p>
    <w:p w:rsidR="00D23DC8" w:rsidRPr="00492DFE" w:rsidRDefault="00D23DC8" w:rsidP="00D23DC8">
      <w:pPr>
        <w:numPr>
          <w:ilvl w:val="0"/>
          <w:numId w:val="27"/>
        </w:numPr>
        <w:spacing w:line="360" w:lineRule="auto"/>
        <w:jc w:val="both"/>
      </w:pPr>
      <w:r w:rsidRPr="00492DFE">
        <w:t>лекарственные препараты</w:t>
      </w:r>
    </w:p>
    <w:p w:rsidR="00D23DC8" w:rsidRPr="00492DFE" w:rsidRDefault="00D23DC8" w:rsidP="00D23DC8">
      <w:pPr>
        <w:numPr>
          <w:ilvl w:val="0"/>
          <w:numId w:val="26"/>
        </w:numPr>
        <w:spacing w:line="360" w:lineRule="auto"/>
        <w:jc w:val="both"/>
      </w:pPr>
      <w:r>
        <w:t>табак</w:t>
      </w:r>
    </w:p>
    <w:p w:rsidR="00D23DC8" w:rsidRPr="00492DFE" w:rsidRDefault="00D23DC8" w:rsidP="00D23DC8">
      <w:pPr>
        <w:numPr>
          <w:ilvl w:val="0"/>
          <w:numId w:val="26"/>
        </w:numPr>
        <w:spacing w:line="360" w:lineRule="auto"/>
        <w:jc w:val="both"/>
      </w:pPr>
      <w:r>
        <w:t>алкоголь</w:t>
      </w:r>
    </w:p>
    <w:p w:rsidR="00D23DC8" w:rsidRPr="00492DFE" w:rsidRDefault="00D23DC8" w:rsidP="00D23DC8">
      <w:pPr>
        <w:numPr>
          <w:ilvl w:val="0"/>
          <w:numId w:val="26"/>
        </w:numPr>
        <w:spacing w:line="360" w:lineRule="auto"/>
        <w:jc w:val="both"/>
      </w:pPr>
      <w:r>
        <w:t>взрывоопасные вещества</w:t>
      </w:r>
    </w:p>
    <w:p w:rsidR="00D23DC8" w:rsidRPr="00492DFE" w:rsidRDefault="00D23DC8" w:rsidP="00D23DC8">
      <w:pPr>
        <w:numPr>
          <w:ilvl w:val="0"/>
          <w:numId w:val="26"/>
        </w:numPr>
        <w:spacing w:line="360" w:lineRule="auto"/>
        <w:jc w:val="both"/>
      </w:pPr>
      <w:r>
        <w:t>импортная автотехника</w:t>
      </w:r>
    </w:p>
    <w:p w:rsidR="00D23DC8" w:rsidRPr="00492DFE" w:rsidRDefault="00D23DC8" w:rsidP="00B6653F">
      <w:pPr>
        <w:spacing w:line="360" w:lineRule="auto"/>
        <w:ind w:firstLine="708"/>
        <w:jc w:val="both"/>
      </w:pPr>
      <w:r w:rsidRPr="00492DFE">
        <w:t xml:space="preserve">Хранение вышеперечисленных товаров требует наличия лицензии на закупку, хранение, поставку акцизных товарных запасов. </w:t>
      </w:r>
      <w:r w:rsidR="00B6653F">
        <w:t>Кроме того, ….</w:t>
      </w:r>
    </w:p>
    <w:p w:rsidR="00D23DC8" w:rsidRPr="00492DFE" w:rsidRDefault="00D23DC8" w:rsidP="00D23DC8">
      <w:pPr>
        <w:pStyle w:val="3"/>
      </w:pPr>
      <w:bookmarkStart w:id="75" w:name="_Toc354401316"/>
      <w:r w:rsidRPr="00492DFE">
        <w:t>Организация складских помещений при магазинах</w:t>
      </w:r>
      <w:bookmarkEnd w:id="75"/>
    </w:p>
    <w:p w:rsidR="00B6653F" w:rsidRDefault="00B6653F" w:rsidP="00D23DC8">
      <w:pPr>
        <w:pStyle w:val="2"/>
      </w:pPr>
      <w:bookmarkStart w:id="76" w:name="_Toc354401317"/>
      <w:r>
        <w:t>…</w:t>
      </w:r>
    </w:p>
    <w:p w:rsidR="00D23DC8" w:rsidRPr="00492DFE" w:rsidRDefault="00D23DC8" w:rsidP="00D23DC8">
      <w:pPr>
        <w:pStyle w:val="2"/>
      </w:pPr>
      <w:r w:rsidRPr="00492DFE">
        <w:t>§6. Складская недвижимость как часть цепочки логистических услуг</w:t>
      </w:r>
      <w:bookmarkEnd w:id="76"/>
    </w:p>
    <w:p w:rsidR="00D23DC8" w:rsidRPr="00492DFE" w:rsidRDefault="00D23DC8" w:rsidP="00D23DC8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92DFE">
        <w:rPr>
          <w:rFonts w:ascii="Times New Roman" w:hAnsi="Times New Roman"/>
          <w:sz w:val="24"/>
          <w:szCs w:val="24"/>
        </w:rPr>
        <w:t>Рынок логистических услуг России состоит из трех сегментов: перевозок и экспедирования всеми видами транспорта – около 80%, складских услуг – 15%, услуг по интеграции и управлению цепями поставок – не более 5%.</w:t>
      </w:r>
    </w:p>
    <w:p w:rsidR="00D23DC8" w:rsidRPr="00492DFE" w:rsidRDefault="00D23DC8" w:rsidP="00D23DC8">
      <w:pPr>
        <w:pStyle w:val="aff"/>
      </w:pPr>
      <w:bookmarkStart w:id="77" w:name="_Toc330457039"/>
      <w:bookmarkStart w:id="78" w:name="_Toc330458681"/>
      <w:bookmarkStart w:id="79" w:name="_Toc333238237"/>
      <w:bookmarkStart w:id="80" w:name="_Toc354340537"/>
      <w:bookmarkStart w:id="81" w:name="_Toc354340603"/>
      <w:r w:rsidRPr="00492DFE">
        <w:lastRenderedPageBreak/>
        <w:t xml:space="preserve">Диаграмма </w:t>
      </w:r>
      <w:r>
        <w:t>2</w:t>
      </w:r>
      <w:r w:rsidRPr="00492DFE">
        <w:t>. Доля складских услуг в структуре логистических услуг в 2010 г, %</w:t>
      </w:r>
      <w:bookmarkEnd w:id="77"/>
      <w:bookmarkEnd w:id="78"/>
      <w:bookmarkEnd w:id="79"/>
      <w:bookmarkEnd w:id="80"/>
      <w:bookmarkEnd w:id="81"/>
    </w:p>
    <w:p w:rsidR="00D23DC8" w:rsidRPr="00492DFE" w:rsidRDefault="00B6653F" w:rsidP="00D23DC8">
      <w:pPr>
        <w:jc w:val="center"/>
      </w:pPr>
      <w:r>
        <w:rPr>
          <w:noProof/>
        </w:rPr>
        <w:t>….</w:t>
      </w:r>
    </w:p>
    <w:p w:rsidR="00D23DC8" w:rsidRPr="00492DFE" w:rsidRDefault="00D23DC8" w:rsidP="00D23DC8"/>
    <w:p w:rsidR="00D23DC8" w:rsidRPr="00492DFE" w:rsidRDefault="00D23DC8" w:rsidP="00D23DC8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92DFE">
        <w:rPr>
          <w:rFonts w:ascii="Times New Roman" w:hAnsi="Times New Roman"/>
          <w:sz w:val="24"/>
          <w:szCs w:val="24"/>
        </w:rPr>
        <w:t xml:space="preserve">В настоящее время на российском рынке логистических услуг доминируют узкоспециализированные логистические посредники (2PL), которые оказывают традиционные виды услуг, носящие явно операционный характер: транспортировка, складирование, грузопереработка, страхование грузов, и т.д. </w:t>
      </w:r>
    </w:p>
    <w:p w:rsidR="00D23DC8" w:rsidRPr="00492DFE" w:rsidRDefault="00D23DC8" w:rsidP="00D23DC8">
      <w:pPr>
        <w:spacing w:line="360" w:lineRule="auto"/>
        <w:jc w:val="both"/>
      </w:pPr>
    </w:p>
    <w:p w:rsidR="00D23DC8" w:rsidRPr="00492DFE" w:rsidRDefault="00D23DC8" w:rsidP="00D23DC8">
      <w:pPr>
        <w:pStyle w:val="1"/>
      </w:pPr>
      <w:bookmarkStart w:id="82" w:name="_Toc354401318"/>
      <w:r w:rsidRPr="00492DFE">
        <w:rPr>
          <w:caps w:val="0"/>
        </w:rPr>
        <w:lastRenderedPageBreak/>
        <w:t>ГЛАВА 3. НОРМАТИВНЫЕ ТРЕБОВАНИЯ, ПРЕДЪЯВЛЯЕМЫЕ К ДЕЯТЕЛЬНОСТИ СКЛАДОВ</w:t>
      </w:r>
      <w:bookmarkEnd w:id="82"/>
      <w:r w:rsidRPr="00492DFE">
        <w:br/>
      </w:r>
    </w:p>
    <w:p w:rsidR="00D23DC8" w:rsidRPr="00492DFE" w:rsidRDefault="00D23DC8" w:rsidP="00D23DC8">
      <w:pPr>
        <w:pStyle w:val="1"/>
      </w:pPr>
      <w:bookmarkStart w:id="83" w:name="_Toc354401322"/>
      <w:r w:rsidRPr="00492DFE">
        <w:rPr>
          <w:caps w:val="0"/>
        </w:rPr>
        <w:lastRenderedPageBreak/>
        <w:t>ГЛАВА 4. ЗАРУБЕЖНЫЙ ОПЫТ РАЗВИТИЯ СКЛАДСКОЙ НЕДВИЖИМОСТИ</w:t>
      </w:r>
      <w:bookmarkEnd w:id="83"/>
    </w:p>
    <w:p w:rsidR="00D23DC8" w:rsidRPr="00492DFE" w:rsidRDefault="00D23DC8" w:rsidP="00D23DC8">
      <w:pPr>
        <w:pStyle w:val="a5"/>
        <w:spacing w:before="0" w:after="0" w:line="360" w:lineRule="auto"/>
        <w:ind w:firstLine="709"/>
        <w:jc w:val="both"/>
        <w:rPr>
          <w:color w:val="auto"/>
        </w:rPr>
      </w:pPr>
      <w:r w:rsidRPr="00492DFE">
        <w:rPr>
          <w:color w:val="auto"/>
        </w:rPr>
        <w:t>Как утверждает директор отдела исследований рынка CBRE Валентин Гаврилов, рынок складской недвижимости России – это, в первую очередь, рынок Москвы и Подмосковья. Поэтому для сравнения рынков складской недвижимости России и стран Европы и США необходимо использовать показатели данного региона.</w:t>
      </w:r>
    </w:p>
    <w:p w:rsidR="00D23DC8" w:rsidRPr="00492DFE" w:rsidRDefault="00D23DC8" w:rsidP="00D23DC8">
      <w:pPr>
        <w:spacing w:line="360" w:lineRule="auto"/>
        <w:ind w:firstLine="709"/>
        <w:jc w:val="both"/>
      </w:pPr>
      <w:r w:rsidRPr="00492DFE">
        <w:t xml:space="preserve">Так, если рассматривать такой индикативный показатель, как количество </w:t>
      </w:r>
      <w:r>
        <w:t>кв.м.</w:t>
      </w:r>
      <w:r w:rsidRPr="00492DFE">
        <w:t xml:space="preserve"> складских помещений в расчете на 1 жителя, то только для Москвы (не считая область) данный показатель в классе «А» составит менее </w:t>
      </w:r>
      <w:r w:rsidR="00B6653F">
        <w:t>…</w:t>
      </w:r>
      <w:r w:rsidRPr="00492DFE">
        <w:t xml:space="preserve"> метра на 1 человека. В то же самое время в Париже данный показатель составляет </w:t>
      </w:r>
      <w:r w:rsidR="00B6653F">
        <w:t>…</w:t>
      </w:r>
      <w:r w:rsidRPr="00492DFE">
        <w:t xml:space="preserve"> метра на 1 человека, Варшаве и Праге – </w:t>
      </w:r>
      <w:r w:rsidR="00B6653F">
        <w:t xml:space="preserve">… </w:t>
      </w:r>
      <w:r w:rsidRPr="00492DFE">
        <w:t xml:space="preserve">и </w:t>
      </w:r>
      <w:r w:rsidR="00B6653F">
        <w:t>…</w:t>
      </w:r>
      <w:r w:rsidRPr="00492DFE">
        <w:t xml:space="preserve"> метра на 1 человека соответственно. По мнению эксперта, индикатор обеспеченности складскими помещениями сильно связан с развитием розничной торговли и логистической активности в регионе, по которым Россия также отстает от европейских рынков.</w:t>
      </w:r>
    </w:p>
    <w:p w:rsidR="00D23DC8" w:rsidRPr="00492DFE" w:rsidRDefault="00D23DC8" w:rsidP="00D23DC8">
      <w:pPr>
        <w:pStyle w:val="aff"/>
      </w:pPr>
      <w:bookmarkStart w:id="84" w:name="_Toc330457041"/>
      <w:bookmarkStart w:id="85" w:name="_Toc330458683"/>
      <w:bookmarkStart w:id="86" w:name="_Toc333238239"/>
      <w:bookmarkStart w:id="87" w:name="_Toc354340539"/>
      <w:bookmarkStart w:id="88" w:name="_Toc354340605"/>
      <w:r w:rsidRPr="00492DFE">
        <w:t xml:space="preserve">Диаграмма </w:t>
      </w:r>
      <w:r>
        <w:t>4</w:t>
      </w:r>
      <w:r w:rsidRPr="00492DFE">
        <w:t xml:space="preserve">. Количество складских площадей на одного человека в Москве и в некоторых европейских столицах на </w:t>
      </w:r>
      <w:r w:rsidRPr="00BD3179">
        <w:t>II</w:t>
      </w:r>
      <w:r w:rsidRPr="00492DFE">
        <w:t xml:space="preserve"> полугодие 2012 г, </w:t>
      </w:r>
      <w:r>
        <w:t>кв.м.</w:t>
      </w:r>
      <w:r w:rsidRPr="00492DFE">
        <w:t xml:space="preserve"> на 1 чел</w:t>
      </w:r>
      <w:bookmarkEnd w:id="84"/>
      <w:bookmarkEnd w:id="85"/>
      <w:bookmarkEnd w:id="86"/>
      <w:bookmarkEnd w:id="87"/>
      <w:bookmarkEnd w:id="88"/>
    </w:p>
    <w:p w:rsidR="00D23DC8" w:rsidRPr="00492DFE" w:rsidRDefault="00D23DC8" w:rsidP="00D23DC8">
      <w:pPr>
        <w:jc w:val="center"/>
      </w:pPr>
      <w:r>
        <w:rPr>
          <w:noProof/>
        </w:rPr>
        <w:drawing>
          <wp:inline distT="0" distB="0" distL="0" distR="0">
            <wp:extent cx="4212254" cy="2480513"/>
            <wp:effectExtent l="11231" t="5512" r="5615" b="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3DC8" w:rsidRPr="00492DFE" w:rsidRDefault="00D23DC8" w:rsidP="00D23DC8">
      <w:pPr>
        <w:jc w:val="right"/>
        <w:rPr>
          <w:b/>
          <w:sz w:val="20"/>
          <w:szCs w:val="20"/>
        </w:rPr>
      </w:pPr>
      <w:r w:rsidRPr="00492DFE">
        <w:rPr>
          <w:b/>
          <w:sz w:val="20"/>
          <w:szCs w:val="20"/>
        </w:rPr>
        <w:t>Источник: «Новости рынка недвижимости»</w:t>
      </w:r>
    </w:p>
    <w:p w:rsidR="00D23DC8" w:rsidRPr="00492DFE" w:rsidRDefault="00D23DC8" w:rsidP="00D23DC8">
      <w:pPr>
        <w:pStyle w:val="2"/>
        <w:jc w:val="both"/>
      </w:pPr>
      <w:bookmarkStart w:id="89" w:name="_Toc354401323"/>
      <w:r w:rsidRPr="00492DFE">
        <w:t xml:space="preserve">§1. </w:t>
      </w:r>
      <w:r>
        <w:t>Развитие складской недвижимости в Европе в 2012 году</w:t>
      </w:r>
      <w:bookmarkEnd w:id="89"/>
      <w:r>
        <w:t xml:space="preserve"> </w:t>
      </w:r>
    </w:p>
    <w:p w:rsidR="00D23DC8" w:rsidRDefault="00D23DC8" w:rsidP="00D23DC8">
      <w:pPr>
        <w:spacing w:line="360" w:lineRule="auto"/>
        <w:ind w:firstLine="708"/>
        <w:jc w:val="both"/>
      </w:pPr>
      <w:r w:rsidRPr="00CB2DD9">
        <w:t xml:space="preserve">Рост спроса на складские помещения в Европе отмечался со стороны операторов on-line торговли, а складской рынок, в целом, поддерживался американскими инвесторами. Полное восстановление складского сегмента коммерческой недвижимости, в значительной мере, будет зависеть от того, насколько быстро решатся экономические проблемы Еврозоны и внедрены меры, ведущие к стабилизации. </w:t>
      </w:r>
    </w:p>
    <w:p w:rsidR="00D23DC8" w:rsidRPr="00CB2DD9" w:rsidRDefault="00B6653F" w:rsidP="00D23DC8">
      <w:pPr>
        <w:spacing w:line="360" w:lineRule="auto"/>
        <w:ind w:firstLine="708"/>
        <w:jc w:val="both"/>
      </w:pPr>
      <w:r>
        <w:t>…</w:t>
      </w:r>
    </w:p>
    <w:p w:rsidR="00B6653F" w:rsidRDefault="00D23DC8" w:rsidP="00D23DC8">
      <w:pPr>
        <w:spacing w:line="360" w:lineRule="auto"/>
        <w:ind w:firstLine="708"/>
        <w:jc w:val="both"/>
      </w:pPr>
      <w:r w:rsidRPr="00CB2DD9">
        <w:t xml:space="preserve">Исследование складской недвижимости EMEA, проведенное экспертами Colliers International также подтверждает, что инвесторы из США активно способствовали росту </w:t>
      </w:r>
      <w:r w:rsidRPr="00CB2DD9">
        <w:lastRenderedPageBreak/>
        <w:t>рынка. Общий объем инвестиций в складской рынок EMEA достиг порядка €</w:t>
      </w:r>
      <w:r w:rsidR="00B6653F">
        <w:t>…</w:t>
      </w:r>
      <w:r w:rsidRPr="00CB2DD9">
        <w:t xml:space="preserve"> млрд в 2012 году, что на 5% меньше, чем в 2011 году, и составил </w:t>
      </w:r>
      <w:r w:rsidR="00B6653F">
        <w:t>…</w:t>
      </w:r>
      <w:r w:rsidRPr="00CB2DD9">
        <w:t xml:space="preserve">% от всего объема инвестиций в коммерческую недвижимость региона. </w:t>
      </w:r>
      <w:r w:rsidR="00B6653F">
        <w:t>…</w:t>
      </w:r>
    </w:p>
    <w:p w:rsidR="00D23DC8" w:rsidRDefault="00D23DC8" w:rsidP="00B6653F">
      <w:pPr>
        <w:spacing w:line="360" w:lineRule="auto"/>
        <w:ind w:firstLine="708"/>
        <w:jc w:val="both"/>
      </w:pPr>
      <w:r>
        <w:t xml:space="preserve">Согласно данным экспертов, в структуре спроса рынка складской недвижимости в </w:t>
      </w:r>
      <w:r w:rsidRPr="00743150">
        <w:t xml:space="preserve">2012 году продолжала расти доля </w:t>
      </w:r>
      <w:r w:rsidR="00B6653F">
        <w:t xml:space="preserve">… </w:t>
      </w:r>
      <w:r w:rsidRPr="00743150">
        <w:t xml:space="preserve"> на фоне падения </w:t>
      </w:r>
      <w:r w:rsidR="00B6653F">
        <w:t>…</w:t>
      </w:r>
      <w:r w:rsidRPr="00743150">
        <w:t xml:space="preserve">. В 2013 году эксперты Colliers International ожидают увеличения спроса со стороны многоканальных розничных операторов (multi-channel retailers) не только в странах со стабильно растущей on-line торговлей, таких как Великобритания и Германия, но также на развивающихся рынках, например, в России, где также отмечается быстрый и уверенный рост объема on-line продаж. </w:t>
      </w:r>
    </w:p>
    <w:p w:rsidR="00B6653F" w:rsidRDefault="00B6653F" w:rsidP="00B6653F">
      <w:pPr>
        <w:spacing w:line="360" w:lineRule="auto"/>
        <w:ind w:firstLine="708"/>
        <w:jc w:val="both"/>
      </w:pPr>
      <w:r>
        <w:t>…</w:t>
      </w:r>
    </w:p>
    <w:p w:rsidR="00D23DC8" w:rsidRPr="00492DFE" w:rsidRDefault="00D23DC8" w:rsidP="00D23DC8">
      <w:pPr>
        <w:pStyle w:val="2"/>
      </w:pPr>
      <w:bookmarkStart w:id="90" w:name="_Toc354401324"/>
      <w:r w:rsidRPr="00492DFE">
        <w:t>§</w:t>
      </w:r>
      <w:r>
        <w:t>2</w:t>
      </w:r>
      <w:r w:rsidRPr="00492DFE">
        <w:t>. Развитие украинского рынка складской недвижимости</w:t>
      </w:r>
      <w:r>
        <w:t xml:space="preserve"> в 2012 году</w:t>
      </w:r>
      <w:bookmarkEnd w:id="90"/>
    </w:p>
    <w:p w:rsidR="00D23DC8" w:rsidRDefault="00D23DC8" w:rsidP="00D23DC8">
      <w:pPr>
        <w:pStyle w:val="a5"/>
        <w:spacing w:before="0" w:after="0" w:line="360" w:lineRule="auto"/>
        <w:jc w:val="both"/>
        <w:rPr>
          <w:color w:val="auto"/>
        </w:rPr>
      </w:pPr>
      <w:r w:rsidRPr="00492DFE">
        <w:rPr>
          <w:color w:val="auto"/>
        </w:rPr>
        <w:tab/>
        <w:t xml:space="preserve">Рынок профессиональной складской недвижимости Украины </w:t>
      </w:r>
      <w:r>
        <w:rPr>
          <w:color w:val="auto"/>
        </w:rPr>
        <w:t>с</w:t>
      </w:r>
      <w:r w:rsidRPr="00492DFE">
        <w:rPr>
          <w:color w:val="auto"/>
        </w:rPr>
        <w:t xml:space="preserve"> 2011 г</w:t>
      </w:r>
      <w:r>
        <w:rPr>
          <w:color w:val="auto"/>
        </w:rPr>
        <w:t>ода</w:t>
      </w:r>
      <w:r w:rsidRPr="00492DFE">
        <w:rPr>
          <w:color w:val="auto"/>
        </w:rPr>
        <w:t xml:space="preserve"> демонстрирует признаки стабилизации, считает директор департамента промышленной недвижимости «Сolliers International» в Украине Сергей Воронин.</w:t>
      </w:r>
      <w:r>
        <w:rPr>
          <w:color w:val="auto"/>
        </w:rPr>
        <w:t xml:space="preserve"> </w:t>
      </w:r>
    </w:p>
    <w:p w:rsidR="00D23DC8" w:rsidRDefault="00D23DC8" w:rsidP="00D23DC8">
      <w:pPr>
        <w:pStyle w:val="a5"/>
        <w:spacing w:before="0" w:after="0" w:line="360" w:lineRule="auto"/>
        <w:ind w:firstLine="708"/>
        <w:jc w:val="both"/>
        <w:rPr>
          <w:color w:val="auto"/>
        </w:rPr>
      </w:pPr>
      <w:r w:rsidRPr="00C74A10">
        <w:rPr>
          <w:color w:val="auto"/>
        </w:rPr>
        <w:t xml:space="preserve">В 2012 году, </w:t>
      </w:r>
      <w:r>
        <w:rPr>
          <w:color w:val="auto"/>
        </w:rPr>
        <w:t>н</w:t>
      </w:r>
      <w:r w:rsidRPr="00C74A10">
        <w:rPr>
          <w:color w:val="auto"/>
        </w:rPr>
        <w:t xml:space="preserve">овое предложение складских помещений в столице Украины сократилось на </w:t>
      </w:r>
      <w:r w:rsidR="00B6653F">
        <w:rPr>
          <w:color w:val="auto"/>
        </w:rPr>
        <w:t>…</w:t>
      </w:r>
      <w:r w:rsidRPr="00C74A10">
        <w:rPr>
          <w:color w:val="auto"/>
        </w:rPr>
        <w:t xml:space="preserve">% по сравнению с объемом нового предложения 2011 года и составило порядка </w:t>
      </w:r>
      <w:r w:rsidR="00B6653F">
        <w:rPr>
          <w:color w:val="auto"/>
        </w:rPr>
        <w:t>…</w:t>
      </w:r>
      <w:r w:rsidRPr="00C74A10">
        <w:rPr>
          <w:color w:val="auto"/>
        </w:rPr>
        <w:t xml:space="preserve"> тыс. </w:t>
      </w:r>
      <w:r>
        <w:rPr>
          <w:color w:val="auto"/>
        </w:rPr>
        <w:t>кв.м.</w:t>
      </w:r>
      <w:r w:rsidRPr="00C74A10">
        <w:rPr>
          <w:color w:val="auto"/>
        </w:rPr>
        <w:t xml:space="preserve"> В итоге к окончанию 2012 года, совокупный объем складских помещений в Киеве приблизился к </w:t>
      </w:r>
      <w:r w:rsidR="00B6653F">
        <w:rPr>
          <w:color w:val="auto"/>
        </w:rPr>
        <w:t>…</w:t>
      </w:r>
      <w:r w:rsidRPr="00C74A10">
        <w:rPr>
          <w:color w:val="auto"/>
        </w:rPr>
        <w:t xml:space="preserve"> </w:t>
      </w:r>
      <w:r>
        <w:rPr>
          <w:color w:val="auto"/>
        </w:rPr>
        <w:t>млн</w:t>
      </w:r>
      <w:r w:rsidRPr="00C74A10">
        <w:rPr>
          <w:color w:val="auto"/>
        </w:rPr>
        <w:t xml:space="preserve"> кв.м.</w:t>
      </w:r>
      <w:r>
        <w:rPr>
          <w:color w:val="auto"/>
        </w:rPr>
        <w:t xml:space="preserve"> </w:t>
      </w:r>
    </w:p>
    <w:p w:rsidR="00B6653F" w:rsidRDefault="00B6653F" w:rsidP="00D23DC8">
      <w:pPr>
        <w:pStyle w:val="a5"/>
        <w:spacing w:before="0" w:after="0" w:line="360" w:lineRule="auto"/>
        <w:ind w:firstLine="708"/>
        <w:jc w:val="both"/>
        <w:rPr>
          <w:color w:val="auto"/>
        </w:rPr>
      </w:pPr>
      <w:r>
        <w:rPr>
          <w:color w:val="auto"/>
        </w:rPr>
        <w:t>….</w:t>
      </w:r>
    </w:p>
    <w:p w:rsidR="00D23DC8" w:rsidRPr="00492DFE" w:rsidRDefault="00D23DC8" w:rsidP="00D23DC8">
      <w:pPr>
        <w:pStyle w:val="2"/>
      </w:pPr>
      <w:bookmarkStart w:id="91" w:name="_Toc354401325"/>
      <w:r w:rsidRPr="00492DFE">
        <w:t>§</w:t>
      </w:r>
      <w:r>
        <w:t>3</w:t>
      </w:r>
      <w:r w:rsidRPr="00492DFE">
        <w:t>. Мировой рейтинг арендных ставок складской недвижимости в 2010-2011 годах</w:t>
      </w:r>
      <w:bookmarkEnd w:id="91"/>
    </w:p>
    <w:p w:rsidR="00D23DC8" w:rsidRPr="00492DFE" w:rsidRDefault="00D23DC8" w:rsidP="00D23DC8">
      <w:pPr>
        <w:spacing w:line="360" w:lineRule="auto"/>
        <w:ind w:firstLine="709"/>
        <w:jc w:val="both"/>
      </w:pPr>
      <w:r w:rsidRPr="00492DFE">
        <w:t xml:space="preserve">Начиная с 2000 года, самые дорогие в мире рынки складской и индустриальной недвижимости размещаются в лондонском районе Хитроу. Там стоимость аренды, по данным компании Cushman &amp; Wakefield, составляет </w:t>
      </w:r>
      <w:r w:rsidR="00B6653F">
        <w:t>…</w:t>
      </w:r>
      <w:r w:rsidRPr="00492DFE">
        <w:t xml:space="preserve"> за </w:t>
      </w:r>
      <w:r>
        <w:t>кв.м.</w:t>
      </w:r>
      <w:r w:rsidRPr="00492DFE">
        <w:t xml:space="preserve"> </w:t>
      </w:r>
    </w:p>
    <w:p w:rsidR="00D23DC8" w:rsidRPr="00492DFE" w:rsidRDefault="00D23DC8" w:rsidP="00D23DC8">
      <w:pPr>
        <w:pStyle w:val="aff"/>
        <w:rPr>
          <w:rStyle w:val="aa"/>
          <w:b/>
        </w:rPr>
      </w:pPr>
      <w:bookmarkStart w:id="92" w:name="_Toc330457042"/>
      <w:bookmarkStart w:id="93" w:name="_Toc330457966"/>
      <w:bookmarkStart w:id="94" w:name="_Toc330458467"/>
      <w:bookmarkStart w:id="95" w:name="_Toc330474965"/>
      <w:bookmarkStart w:id="96" w:name="_Toc331506813"/>
      <w:bookmarkStart w:id="97" w:name="_Toc354340540"/>
      <w:bookmarkStart w:id="98" w:name="_Toc354340606"/>
      <w:r w:rsidRPr="00492DFE">
        <w:t>Таблица</w:t>
      </w:r>
      <w:r>
        <w:t xml:space="preserve"> 4</w:t>
      </w:r>
      <w:r w:rsidRPr="00492DFE">
        <w:t xml:space="preserve">. </w:t>
      </w:r>
      <w:r w:rsidRPr="00BD3179">
        <w:rPr>
          <w:bCs w:val="0"/>
        </w:rPr>
        <w:t xml:space="preserve">Города с самой дорогой складской и индустриальной недвижимостью в мире в </w:t>
      </w:r>
      <w:smartTag w:uri="urn:schemas-microsoft-com:office:smarttags" w:element="metricconverter">
        <w:smartTagPr>
          <w:attr w:name="ProductID" w:val="2011 г"/>
        </w:smartTagPr>
        <w:r w:rsidRPr="00BD3179">
          <w:rPr>
            <w:bCs w:val="0"/>
          </w:rPr>
          <w:t>2011 г</w:t>
        </w:r>
      </w:smartTag>
      <w:bookmarkEnd w:id="92"/>
      <w:bookmarkEnd w:id="93"/>
      <w:bookmarkEnd w:id="94"/>
      <w:bookmarkEnd w:id="95"/>
      <w:bookmarkEnd w:id="96"/>
      <w:bookmarkEnd w:id="97"/>
      <w:bookmarkEnd w:id="98"/>
    </w:p>
    <w:tbl>
      <w:tblPr>
        <w:tblW w:w="101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1525"/>
        <w:gridCol w:w="1803"/>
        <w:gridCol w:w="1876"/>
        <w:gridCol w:w="1035"/>
        <w:gridCol w:w="1959"/>
      </w:tblGrid>
      <w:tr w:rsidR="00D23DC8" w:rsidRPr="006A7754" w:rsidTr="00000148">
        <w:trPr>
          <w:trHeight w:val="280"/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7754">
              <w:rPr>
                <w:b/>
                <w:bCs/>
                <w:sz w:val="20"/>
                <w:szCs w:val="20"/>
              </w:rPr>
              <w:t>2010 рейтинг</w:t>
            </w: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7754">
              <w:rPr>
                <w:b/>
                <w:bCs/>
                <w:sz w:val="20"/>
                <w:szCs w:val="20"/>
              </w:rPr>
              <w:t>2011 рейтинг</w:t>
            </w: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7754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7754">
              <w:rPr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7754">
              <w:rPr>
                <w:b/>
                <w:bCs/>
                <w:sz w:val="20"/>
                <w:szCs w:val="20"/>
              </w:rPr>
              <w:t>€/</w:t>
            </w:r>
            <w:r>
              <w:rPr>
                <w:b/>
                <w:bCs/>
                <w:sz w:val="20"/>
                <w:szCs w:val="20"/>
              </w:rPr>
              <w:t>кв.м.</w:t>
            </w:r>
            <w:r w:rsidRPr="006A7754">
              <w:rPr>
                <w:b/>
                <w:bCs/>
                <w:sz w:val="20"/>
                <w:szCs w:val="20"/>
              </w:rPr>
              <w:t>/год</w:t>
            </w: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b/>
                <w:bCs/>
                <w:sz w:val="20"/>
                <w:szCs w:val="20"/>
              </w:rPr>
            </w:pPr>
            <w:r w:rsidRPr="006A7754">
              <w:rPr>
                <w:b/>
                <w:bCs/>
                <w:sz w:val="20"/>
                <w:szCs w:val="20"/>
              </w:rPr>
              <w:t>US$/ кв. футов/ год</w:t>
            </w: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 xml:space="preserve">Великобритания 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>Япония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>Швейцария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>Сингапур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>Австралия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>Китай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>Финляндия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>Норвегия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 w:rsidRPr="006A7754">
              <w:rPr>
                <w:sz w:val="20"/>
                <w:szCs w:val="20"/>
              </w:rPr>
              <w:t>Франция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  <w:tr w:rsidR="00D23DC8" w:rsidRPr="006A7754" w:rsidTr="00000148">
        <w:trPr>
          <w:trHeight w:val="129"/>
          <w:jc w:val="center"/>
        </w:trPr>
        <w:tc>
          <w:tcPr>
            <w:tcW w:w="200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</w:t>
            </w:r>
          </w:p>
        </w:tc>
        <w:tc>
          <w:tcPr>
            <w:tcW w:w="103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23DC8" w:rsidRPr="006A7754" w:rsidRDefault="00D23DC8" w:rsidP="00000148">
            <w:pPr>
              <w:spacing w:line="204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D23DC8" w:rsidRPr="00492DFE" w:rsidRDefault="00D23DC8" w:rsidP="00D23DC8">
      <w:pPr>
        <w:spacing w:line="360" w:lineRule="auto"/>
        <w:ind w:left="360"/>
        <w:rPr>
          <w:b/>
          <w:sz w:val="20"/>
        </w:rPr>
      </w:pPr>
      <w:r w:rsidRPr="00E20CF1">
        <w:rPr>
          <w:b/>
          <w:sz w:val="20"/>
          <w:szCs w:val="20"/>
        </w:rPr>
        <w:t>Примечание: * - не входящие в зону свободной торговли</w:t>
      </w:r>
      <w:r>
        <w:rPr>
          <w:b/>
          <w:sz w:val="20"/>
          <w:szCs w:val="20"/>
        </w:rPr>
        <w:t xml:space="preserve"> </w:t>
      </w:r>
      <w:r w:rsidRPr="00492DFE">
        <w:rPr>
          <w:b/>
          <w:sz w:val="20"/>
        </w:rPr>
        <w:t>Источник: Cushman &amp; Wakefield</w:t>
      </w:r>
    </w:p>
    <w:p w:rsidR="00B6653F" w:rsidRDefault="00B6653F" w:rsidP="00D23DC8">
      <w:pPr>
        <w:pStyle w:val="2"/>
      </w:pPr>
      <w:bookmarkStart w:id="99" w:name="_Toc354401326"/>
      <w:r>
        <w:lastRenderedPageBreak/>
        <w:t>…</w:t>
      </w:r>
    </w:p>
    <w:p w:rsidR="00D23DC8" w:rsidRPr="00492DFE" w:rsidRDefault="00D23DC8" w:rsidP="00D23DC8">
      <w:pPr>
        <w:pStyle w:val="2"/>
      </w:pPr>
      <w:r w:rsidRPr="00492DFE">
        <w:t>§</w:t>
      </w:r>
      <w:r>
        <w:t>4</w:t>
      </w:r>
      <w:r w:rsidRPr="00492DFE">
        <w:t xml:space="preserve">. Мировой рынок </w:t>
      </w:r>
      <w:r w:rsidRPr="00492DFE">
        <w:rPr>
          <w:lang w:val="en-US"/>
        </w:rPr>
        <w:t>self</w:t>
      </w:r>
      <w:r w:rsidRPr="00492DFE">
        <w:t>-</w:t>
      </w:r>
      <w:r w:rsidRPr="00492DFE">
        <w:rPr>
          <w:lang w:val="en-US"/>
        </w:rPr>
        <w:t>storage</w:t>
      </w:r>
      <w:bookmarkEnd w:id="99"/>
    </w:p>
    <w:p w:rsidR="00D23DC8" w:rsidRPr="00492DFE" w:rsidRDefault="00D23DC8" w:rsidP="00B6653F">
      <w:pPr>
        <w:spacing w:line="360" w:lineRule="auto"/>
        <w:ind w:firstLine="708"/>
        <w:jc w:val="both"/>
      </w:pPr>
      <w:r w:rsidRPr="00492DFE">
        <w:t xml:space="preserve">На мировом рынке складской недвижимости данный сегмент появился гораздо раньше, чем в России. Первые подобные склады появились в США в 1960-е годы. В 2010 году количество складов под индивидуальное хранение в США, по разным сведениям, составляло </w:t>
      </w:r>
      <w:r w:rsidR="00B6653F">
        <w:t>…</w:t>
      </w:r>
      <w:r w:rsidRPr="00492DFE">
        <w:t xml:space="preserve"> тыс., за последние 10 лет, начиная с 2000 года, их количество увеличилось в два раза. Исходя из социологических </w:t>
      </w:r>
      <w:r w:rsidR="00B6653F">
        <w:t>опросов</w:t>
      </w:r>
      <w:r w:rsidRPr="00492DFE">
        <w:t xml:space="preserve"> в 1995 году. услугами самообслуживающихся складов пользовался каждый семнадцатый американец, а в 2003 году — уже каждый восьмой. При этом в процентном соотношении, доля физических клиентов этой услуги составляет примерно </w:t>
      </w:r>
      <w:r w:rsidR="00B6653F">
        <w:t>…</w:t>
      </w:r>
      <w:r w:rsidRPr="00492DFE">
        <w:t xml:space="preserve">%, а юридических — </w:t>
      </w:r>
      <w:r w:rsidR="00B6653F">
        <w:t>…</w:t>
      </w:r>
      <w:r w:rsidRPr="00492DFE">
        <w:t xml:space="preserve">%. </w:t>
      </w:r>
      <w:r w:rsidR="00B6653F">
        <w:t>….</w:t>
      </w:r>
    </w:p>
    <w:p w:rsidR="00D23DC8" w:rsidRPr="00492DFE" w:rsidRDefault="00D23DC8" w:rsidP="00D23DC8">
      <w:pPr>
        <w:pStyle w:val="1"/>
      </w:pPr>
      <w:bookmarkStart w:id="100" w:name="_Toc354401327"/>
      <w:r w:rsidRPr="00492DFE">
        <w:rPr>
          <w:caps w:val="0"/>
        </w:rPr>
        <w:lastRenderedPageBreak/>
        <w:t>ГЛАВА 5. ЭКОНОМИЧЕСКИЕ ХАРАКТЕРИСТИКИ РОССИЙСКОГО РЫНКА СКЛАДСКОЙ НЕДВИЖИМОСТИ</w:t>
      </w:r>
      <w:bookmarkEnd w:id="100"/>
    </w:p>
    <w:p w:rsidR="00D23DC8" w:rsidRPr="00492DFE" w:rsidRDefault="00D23DC8" w:rsidP="00D23DC8">
      <w:pPr>
        <w:pStyle w:val="2"/>
      </w:pPr>
      <w:bookmarkStart w:id="101" w:name="_Toc354401328"/>
      <w:r w:rsidRPr="00492DFE">
        <w:t>§1. Объем российского рынка складской недвижимости</w:t>
      </w:r>
      <w:bookmarkEnd w:id="101"/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 w:rsidRPr="00492DFE">
        <w:rPr>
          <w:iCs/>
        </w:rPr>
        <w:t>Стоимостный объем рынка складских услуг включает в себя: стоимость аренды складских площадей в коммерческом использовании, операционные расходы, стоимость услуг ответственного хранения. При этом ответственное хранение на качественных складах рассматривается как комплексная логистическая услуга – от приема груза на склад до его отгрузки в адрес клиента.</w:t>
      </w:r>
    </w:p>
    <w:p w:rsidR="00D23DC8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 xml:space="preserve">По данным консалтинового агенства недвижимости </w:t>
      </w:r>
      <w:r w:rsidRPr="00492DFE">
        <w:rPr>
          <w:lang w:val="en-US"/>
        </w:rPr>
        <w:t>Knight</w:t>
      </w:r>
      <w:r w:rsidRPr="00492DFE">
        <w:t xml:space="preserve"> </w:t>
      </w:r>
      <w:r w:rsidRPr="00492DFE">
        <w:rPr>
          <w:lang w:val="en-US"/>
        </w:rPr>
        <w:t>Frank</w:t>
      </w:r>
      <w:r w:rsidRPr="00492DFE">
        <w:t>, общий объем рынка качественных складских площад</w:t>
      </w:r>
      <w:r>
        <w:t xml:space="preserve">ей в России составляет более </w:t>
      </w:r>
      <w:r w:rsidR="00B6653F">
        <w:t>…</w:t>
      </w:r>
      <w:r w:rsidRPr="00492DFE">
        <w:t xml:space="preserve"> </w:t>
      </w:r>
      <w:r>
        <w:t>млн</w:t>
      </w:r>
      <w:r w:rsidRPr="00492DFE">
        <w:t xml:space="preserve"> </w:t>
      </w:r>
      <w:r>
        <w:t>кв.м.</w:t>
      </w:r>
      <w:r w:rsidRPr="00492DFE">
        <w:t xml:space="preserve"> При этом основная доля предложения сконцентрирована в Московском регионе – </w:t>
      </w:r>
      <w:r w:rsidR="00B6653F">
        <w:t>…</w:t>
      </w:r>
      <w:r w:rsidRPr="00492DFE">
        <w:t>%, где рынок профессиональных объектов начал развиваться раньше всего.</w:t>
      </w:r>
      <w:r w:rsidRPr="00897D86">
        <w:t xml:space="preserve"> </w:t>
      </w:r>
      <w:r>
        <w:t xml:space="preserve">Далее идет Ленинградская область – </w:t>
      </w:r>
      <w:r w:rsidR="00B6653F">
        <w:t>…</w:t>
      </w:r>
      <w:r>
        <w:t xml:space="preserve">% и еще </w:t>
      </w:r>
      <w:r w:rsidR="00B6653F">
        <w:t>…</w:t>
      </w:r>
      <w:r>
        <w:t>% приходится на остальные регионы.</w:t>
      </w:r>
    </w:p>
    <w:p w:rsidR="00D23DC8" w:rsidRPr="00C45C08" w:rsidRDefault="00B6653F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….</w:t>
      </w:r>
      <w:r w:rsidR="00D23DC8" w:rsidRPr="00C45C08">
        <w:t xml:space="preserve"> </w:t>
      </w:r>
      <w:r w:rsidR="00D23DC8">
        <w:t>На сегодняшний день основная задача российского рынка складских помещений – это строительство качественных складских помещений, способных привлечь крупнейшие корпорации.</w:t>
      </w:r>
    </w:p>
    <w:p w:rsidR="00D23DC8" w:rsidRPr="00492DFE" w:rsidRDefault="00D23DC8" w:rsidP="00D23DC8">
      <w:pPr>
        <w:pStyle w:val="aff"/>
      </w:pPr>
      <w:bookmarkStart w:id="102" w:name="_Toc330457044"/>
      <w:bookmarkStart w:id="103" w:name="_Toc330458686"/>
      <w:bookmarkStart w:id="104" w:name="_Toc333238242"/>
      <w:bookmarkStart w:id="105" w:name="_Toc354340542"/>
      <w:bookmarkStart w:id="106" w:name="_Toc354340608"/>
      <w:r w:rsidRPr="00492DFE">
        <w:t xml:space="preserve">Диаграмма </w:t>
      </w:r>
      <w:r>
        <w:t>5</w:t>
      </w:r>
      <w:r w:rsidRPr="00492DFE">
        <w:t xml:space="preserve">. Рост стоимостного объема рынка складских услуг </w:t>
      </w:r>
      <w:r>
        <w:t xml:space="preserve">России </w:t>
      </w:r>
      <w:r w:rsidRPr="00492DFE">
        <w:t xml:space="preserve">в 2007-2011 гг, </w:t>
      </w:r>
      <w:r>
        <w:t>млрд</w:t>
      </w:r>
      <w:r w:rsidRPr="00492DFE">
        <w:t xml:space="preserve"> долларов</w:t>
      </w:r>
      <w:bookmarkEnd w:id="102"/>
      <w:bookmarkEnd w:id="103"/>
      <w:bookmarkEnd w:id="104"/>
      <w:bookmarkEnd w:id="105"/>
      <w:bookmarkEnd w:id="106"/>
    </w:p>
    <w:p w:rsidR="00D23DC8" w:rsidRPr="00492DFE" w:rsidRDefault="00B6653F" w:rsidP="00D23DC8">
      <w:pPr>
        <w:jc w:val="center"/>
      </w:pPr>
      <w:r>
        <w:rPr>
          <w:noProof/>
        </w:rPr>
        <w:t>….</w:t>
      </w:r>
    </w:p>
    <w:p w:rsidR="00D23DC8" w:rsidRPr="00492DFE" w:rsidRDefault="00D23DC8" w:rsidP="00D23DC8">
      <w:pPr>
        <w:jc w:val="right"/>
        <w:rPr>
          <w:b/>
          <w:iCs/>
          <w:sz w:val="20"/>
          <w:szCs w:val="20"/>
        </w:rPr>
      </w:pPr>
      <w:r w:rsidRPr="00492DFE">
        <w:rPr>
          <w:b/>
          <w:iCs/>
          <w:sz w:val="20"/>
          <w:szCs w:val="20"/>
        </w:rPr>
        <w:t xml:space="preserve">Источник: РБК </w:t>
      </w:r>
      <w:r w:rsidRPr="00492DFE">
        <w:rPr>
          <w:b/>
          <w:iCs/>
          <w:sz w:val="20"/>
          <w:szCs w:val="20"/>
          <w:lang w:val="en-US"/>
        </w:rPr>
        <w:t>Research</w:t>
      </w:r>
    </w:p>
    <w:p w:rsidR="00D23DC8" w:rsidRPr="00492DFE" w:rsidRDefault="00D23DC8" w:rsidP="00D23DC8">
      <w:pPr>
        <w:pStyle w:val="2"/>
      </w:pPr>
      <w:bookmarkStart w:id="107" w:name="_Toc354401329"/>
      <w:r w:rsidRPr="00492DFE">
        <w:t>§2. Спрос на российском рынке складской недвижимости</w:t>
      </w:r>
      <w:bookmarkEnd w:id="107"/>
    </w:p>
    <w:p w:rsidR="00B6653F" w:rsidRDefault="00D23DC8" w:rsidP="00D23DC8">
      <w:pPr>
        <w:spacing w:line="360" w:lineRule="auto"/>
        <w:ind w:firstLine="708"/>
        <w:jc w:val="both"/>
      </w:pPr>
      <w:r w:rsidRPr="00492DFE">
        <w:t xml:space="preserve">Как правило, статистические данные и экспертные мнения приводятся только для качественных складских площадей «А» и «В» классов. </w:t>
      </w:r>
      <w:r w:rsidR="00B6653F">
        <w:t>…</w:t>
      </w:r>
    </w:p>
    <w:p w:rsidR="00D23DC8" w:rsidRPr="00492DFE" w:rsidRDefault="00D23DC8" w:rsidP="00D23DC8">
      <w:pPr>
        <w:spacing w:line="360" w:lineRule="auto"/>
        <w:ind w:firstLine="708"/>
        <w:jc w:val="both"/>
      </w:pPr>
      <w:r w:rsidRPr="00492DFE">
        <w:t xml:space="preserve">По данным компания </w:t>
      </w:r>
      <w:r w:rsidRPr="00492DFE">
        <w:rPr>
          <w:lang w:val="en-US"/>
        </w:rPr>
        <w:t>Art</w:t>
      </w:r>
      <w:r w:rsidRPr="00492DFE">
        <w:t xml:space="preserve"> </w:t>
      </w:r>
      <w:r w:rsidRPr="00492DFE">
        <w:rPr>
          <w:lang w:val="en-US"/>
        </w:rPr>
        <w:t>Warehouse</w:t>
      </w:r>
      <w:r w:rsidRPr="00492DFE">
        <w:t xml:space="preserve"> </w:t>
      </w:r>
      <w:r w:rsidRPr="00492DFE">
        <w:rPr>
          <w:lang w:val="en-US"/>
        </w:rPr>
        <w:t>Group</w:t>
      </w:r>
      <w:r w:rsidRPr="00492DFE">
        <w:t xml:space="preserve">, в структуре рынка преобладают склады классов «С» и «D» (около </w:t>
      </w:r>
      <w:r w:rsidR="00B6653F">
        <w:t>…</w:t>
      </w:r>
      <w:r w:rsidRPr="00492DFE">
        <w:t xml:space="preserve">%), при этом в ближайшие годы не прогнозируется спад популярности складов такого типа. Это связано с тем, что разнообразие складских помещений расположено на территории </w:t>
      </w:r>
      <w:r w:rsidR="00B6653F">
        <w:t>России весьма неравномерно. До …</w:t>
      </w:r>
      <w:r w:rsidRPr="00492DFE">
        <w:t>% логистических площадей класса «А» и «В» сосредоточено в столичном (Центральном) и Северо-Западном регионах – ключевых транспортных узлах страны, в то время как в большинстве регионах России до сих пор превалируют низкокачественные склады классов «С» и «D», переоборудованные из пустующих промышленных зданий и подвалов.</w:t>
      </w:r>
    </w:p>
    <w:p w:rsidR="00D23DC8" w:rsidRPr="00492DFE" w:rsidRDefault="00B6653F" w:rsidP="00D23DC8">
      <w:pPr>
        <w:autoSpaceDE w:val="0"/>
        <w:autoSpaceDN w:val="0"/>
        <w:adjustRightInd w:val="0"/>
        <w:spacing w:line="360" w:lineRule="auto"/>
        <w:jc w:val="both"/>
        <w:rPr>
          <w:rFonts w:ascii="PalatinoLinotype-Roman" w:hAnsi="PalatinoLinotype-Roman" w:cs="PalatinoLinotype-Roman"/>
        </w:rPr>
      </w:pPr>
      <w:r>
        <w:t>….</w:t>
      </w:r>
    </w:p>
    <w:p w:rsidR="00D23DC8" w:rsidRPr="00492DFE" w:rsidRDefault="00D23DC8" w:rsidP="00D23DC8">
      <w:pPr>
        <w:pStyle w:val="3"/>
      </w:pPr>
      <w:bookmarkStart w:id="108" w:name="_Toc354401330"/>
      <w:r w:rsidRPr="00492DFE">
        <w:t xml:space="preserve">Спрос на холодильные склады во время </w:t>
      </w:r>
      <w:r>
        <w:t>возможной аномальной жары</w:t>
      </w:r>
      <w:bookmarkEnd w:id="108"/>
    </w:p>
    <w:p w:rsidR="00D23DC8" w:rsidRPr="00492DFE" w:rsidRDefault="00B6653F" w:rsidP="00B6653F">
      <w:pPr>
        <w:spacing w:line="360" w:lineRule="auto"/>
        <w:jc w:val="both"/>
      </w:pPr>
      <w:r>
        <w:t>….</w:t>
      </w:r>
    </w:p>
    <w:p w:rsidR="00D23DC8" w:rsidRPr="00492DFE" w:rsidRDefault="00D23DC8" w:rsidP="00D23DC8">
      <w:pPr>
        <w:pStyle w:val="2"/>
      </w:pPr>
      <w:bookmarkStart w:id="109" w:name="_Toc354401331"/>
      <w:r w:rsidRPr="00492DFE">
        <w:lastRenderedPageBreak/>
        <w:t>§3. Средние арендные ставки на российском рынке складской недвижимости</w:t>
      </w:r>
      <w:bookmarkEnd w:id="109"/>
    </w:p>
    <w:p w:rsidR="00D23DC8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5C08">
        <w:t xml:space="preserve">Средние запрашиваемые ставки аренды на складские помещения класса «А» в региональных городах находятся на уровне </w:t>
      </w:r>
      <w:r w:rsidRPr="00B97E36">
        <w:t>$</w:t>
      </w:r>
      <w:r w:rsidR="00B6653F">
        <w:t>...</w:t>
      </w:r>
      <w:r w:rsidRPr="00C45C08">
        <w:t xml:space="preserve"> за кв</w:t>
      </w:r>
      <w:r>
        <w:t>.</w:t>
      </w:r>
      <w:r w:rsidRPr="00C45C08">
        <w:t>м</w:t>
      </w:r>
      <w:r>
        <w:t>.</w:t>
      </w:r>
      <w:r w:rsidRPr="00C45C08">
        <w:t xml:space="preserve"> в год (без НДС, операционных расходов и коммунальных платежей), что на </w:t>
      </w:r>
      <w:r w:rsidR="00B6653F">
        <w:t>..</w:t>
      </w:r>
      <w:r w:rsidRPr="00C45C08">
        <w:t xml:space="preserve">% ниже, чем в Московском регионе, и на </w:t>
      </w:r>
      <w:r w:rsidR="00B6653F">
        <w:t>…</w:t>
      </w:r>
      <w:r w:rsidRPr="00C45C08">
        <w:t xml:space="preserve">% – чем в Ленинградской области. </w:t>
      </w:r>
    </w:p>
    <w:p w:rsidR="00D23DC8" w:rsidRDefault="00D23DC8" w:rsidP="00D23DC8">
      <w:pPr>
        <w:pStyle w:val="aff"/>
      </w:pPr>
      <w:bookmarkStart w:id="110" w:name="_Toc354340543"/>
      <w:bookmarkStart w:id="111" w:name="_Toc354340609"/>
      <w:r>
        <w:t xml:space="preserve">Диаграмма 6. </w:t>
      </w:r>
      <w:r w:rsidRPr="00BD3179">
        <w:t>С</w:t>
      </w:r>
      <w:r w:rsidRPr="00C45C08">
        <w:t>редни</w:t>
      </w:r>
      <w:r w:rsidRPr="00BD3179">
        <w:t>е</w:t>
      </w:r>
      <w:r w:rsidRPr="00C45C08">
        <w:t xml:space="preserve"> арендны</w:t>
      </w:r>
      <w:r w:rsidRPr="00BD3179">
        <w:t>е</w:t>
      </w:r>
      <w:r w:rsidRPr="00C45C08">
        <w:t xml:space="preserve"> ставк</w:t>
      </w:r>
      <w:r w:rsidRPr="00BD3179">
        <w:t>и</w:t>
      </w:r>
      <w:r w:rsidRPr="00C45C08">
        <w:t xml:space="preserve"> на складские помещения </w:t>
      </w:r>
      <w:r>
        <w:t>в различных городах России в</w:t>
      </w:r>
      <w:r w:rsidRPr="00BD3179">
        <w:t xml:space="preserve"> </w:t>
      </w:r>
      <w:r w:rsidRPr="00C45C08">
        <w:t>2012 г., долл</w:t>
      </w:r>
      <w:r>
        <w:t>аров</w:t>
      </w:r>
      <w:r w:rsidRPr="00C45C08">
        <w:t xml:space="preserve"> за кв</w:t>
      </w:r>
      <w:r w:rsidRPr="00BD3179">
        <w:t>.</w:t>
      </w:r>
      <w:r w:rsidRPr="00C45C08">
        <w:t>м</w:t>
      </w:r>
      <w:r w:rsidRPr="00BD3179">
        <w:t>.</w:t>
      </w:r>
      <w:r w:rsidRPr="00C45C08">
        <w:t xml:space="preserve"> в год</w:t>
      </w:r>
      <w:bookmarkEnd w:id="110"/>
      <w:bookmarkEnd w:id="111"/>
    </w:p>
    <w:p w:rsidR="00D23DC8" w:rsidRDefault="00D23DC8" w:rsidP="00D23DC8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1774" cy="2822829"/>
            <wp:effectExtent l="12192" t="6096" r="5334" b="0"/>
            <wp:docPr id="6" name="Диаграмма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3DC8" w:rsidRPr="00492DFE" w:rsidRDefault="00D23DC8" w:rsidP="00D23DC8">
      <w:pPr>
        <w:pStyle w:val="2"/>
      </w:pPr>
      <w:bookmarkStart w:id="112" w:name="_Toc354401332"/>
      <w:r w:rsidRPr="00492DFE">
        <w:t>§4. Основные тенденции на российском рынке складской недвижимости</w:t>
      </w:r>
      <w:bookmarkEnd w:id="112"/>
    </w:p>
    <w:p w:rsidR="00D23DC8" w:rsidRPr="00492DFE" w:rsidRDefault="00B6653F" w:rsidP="00B6653F">
      <w:pPr>
        <w:autoSpaceDE w:val="0"/>
        <w:autoSpaceDN w:val="0"/>
        <w:adjustRightInd w:val="0"/>
        <w:spacing w:line="360" w:lineRule="auto"/>
        <w:jc w:val="both"/>
      </w:pPr>
      <w:r>
        <w:t>….</w:t>
      </w:r>
    </w:p>
    <w:p w:rsidR="00D23DC8" w:rsidRPr="00492DFE" w:rsidRDefault="00D23DC8" w:rsidP="00D23DC8">
      <w:pPr>
        <w:pStyle w:val="2"/>
      </w:pPr>
      <w:bookmarkStart w:id="113" w:name="_Toc354401333"/>
      <w:r w:rsidRPr="00492DFE">
        <w:t>§5. Инвестирование коммерческой, в том числе складской, недвижимости</w:t>
      </w:r>
      <w:bookmarkEnd w:id="113"/>
    </w:p>
    <w:p w:rsidR="00D23DC8" w:rsidRPr="00466380" w:rsidRDefault="00D23DC8" w:rsidP="00D23DC8">
      <w:pPr>
        <w:pStyle w:val="a5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auto"/>
          <w:bdr w:val="none" w:sz="0" w:space="0" w:color="auto" w:frame="1"/>
        </w:rPr>
      </w:pPr>
      <w:r w:rsidRPr="00466380">
        <w:rPr>
          <w:color w:val="auto"/>
          <w:bdr w:val="none" w:sz="0" w:space="0" w:color="auto" w:frame="1"/>
        </w:rPr>
        <w:t>По разным оценкам экспертов, в 2011 году объем инвестиций в</w:t>
      </w:r>
      <w:r w:rsidRPr="00466380">
        <w:rPr>
          <w:bdr w:val="none" w:sz="0" w:space="0" w:color="auto" w:frame="1"/>
        </w:rPr>
        <w:t xml:space="preserve"> </w:t>
      </w:r>
      <w:r w:rsidRPr="00E80239">
        <w:rPr>
          <w:color w:val="auto"/>
          <w:bdr w:val="none" w:sz="0" w:space="0" w:color="auto" w:frame="1"/>
        </w:rPr>
        <w:t>коммерческую недвижимост</w:t>
      </w:r>
      <w:r w:rsidRPr="00466380">
        <w:rPr>
          <w:color w:val="auto"/>
          <w:bdr w:val="none" w:sz="0" w:space="0" w:color="auto" w:frame="1"/>
        </w:rPr>
        <w:t>ь России составлял от $</w:t>
      </w:r>
      <w:r w:rsidR="00B6653F">
        <w:rPr>
          <w:color w:val="auto"/>
          <w:bdr w:val="none" w:sz="0" w:space="0" w:color="auto" w:frame="1"/>
        </w:rPr>
        <w:t>...</w:t>
      </w:r>
      <w:r w:rsidRPr="00466380">
        <w:rPr>
          <w:color w:val="auto"/>
          <w:bdr w:val="none" w:sz="0" w:space="0" w:color="auto" w:frame="1"/>
        </w:rPr>
        <w:t xml:space="preserve"> до </w:t>
      </w:r>
      <w:r w:rsidR="00B6653F">
        <w:rPr>
          <w:color w:val="auto"/>
          <w:bdr w:val="none" w:sz="0" w:space="0" w:color="auto" w:frame="1"/>
        </w:rPr>
        <w:t>…</w:t>
      </w:r>
      <w:r w:rsidRPr="00466380">
        <w:rPr>
          <w:color w:val="auto"/>
          <w:bdr w:val="none" w:sz="0" w:space="0" w:color="auto" w:frame="1"/>
        </w:rPr>
        <w:t xml:space="preserve"> млрд, что стало абсолютным максимумом за всю историю современной России. </w:t>
      </w:r>
    </w:p>
    <w:p w:rsidR="00B6653F" w:rsidRDefault="00B6653F" w:rsidP="00D23DC8">
      <w:pPr>
        <w:pStyle w:val="a5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>…</w:t>
      </w:r>
    </w:p>
    <w:p w:rsidR="00D23DC8" w:rsidRPr="00466380" w:rsidRDefault="00D23DC8" w:rsidP="00D23DC8">
      <w:pPr>
        <w:pStyle w:val="a5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auto"/>
          <w:bdr w:val="none" w:sz="0" w:space="0" w:color="auto" w:frame="1"/>
        </w:rPr>
      </w:pPr>
      <w:r w:rsidRPr="00466380">
        <w:rPr>
          <w:color w:val="auto"/>
          <w:bdr w:val="none" w:sz="0" w:space="0" w:color="auto" w:frame="1"/>
        </w:rPr>
        <w:t>В 2012 году общая сумма инвестиций в РФ</w:t>
      </w:r>
      <w:r>
        <w:rPr>
          <w:color w:val="auto"/>
          <w:bdr w:val="none" w:sz="0" w:space="0" w:color="auto" w:frame="1"/>
        </w:rPr>
        <w:t xml:space="preserve"> согласно разным источникам</w:t>
      </w:r>
      <w:r w:rsidRPr="00466380">
        <w:rPr>
          <w:color w:val="auto"/>
          <w:bdr w:val="none" w:sz="0" w:space="0" w:color="auto" w:frame="1"/>
        </w:rPr>
        <w:t xml:space="preserve"> была на </w:t>
      </w:r>
      <w:r w:rsidR="00B6653F">
        <w:rPr>
          <w:color w:val="auto"/>
          <w:bdr w:val="none" w:sz="0" w:space="0" w:color="auto" w:frame="1"/>
        </w:rPr>
        <w:t>…</w:t>
      </w:r>
      <w:r w:rsidRPr="00466380">
        <w:rPr>
          <w:color w:val="auto"/>
          <w:bdr w:val="none" w:sz="0" w:space="0" w:color="auto" w:frame="1"/>
        </w:rPr>
        <w:t>% меньше, чем в рекордном 2011 году, что объясняется переносом трех крупных сделок (</w:t>
      </w:r>
      <w:r w:rsidR="00B6653F">
        <w:rPr>
          <w:color w:val="auto"/>
          <w:bdr w:val="none" w:sz="0" w:space="0" w:color="auto" w:frame="1"/>
        </w:rPr>
        <w:t>…</w:t>
      </w:r>
      <w:r w:rsidRPr="00466380">
        <w:rPr>
          <w:color w:val="auto"/>
          <w:bdr w:val="none" w:sz="0" w:space="0" w:color="auto" w:frame="1"/>
        </w:rPr>
        <w:t>) общим объемом $</w:t>
      </w:r>
      <w:r w:rsidR="00B6653F">
        <w:rPr>
          <w:color w:val="auto"/>
          <w:bdr w:val="none" w:sz="0" w:space="0" w:color="auto" w:frame="1"/>
        </w:rPr>
        <w:t>...</w:t>
      </w:r>
      <w:r w:rsidRPr="00466380">
        <w:rPr>
          <w:color w:val="auto"/>
          <w:bdr w:val="none" w:sz="0" w:space="0" w:color="auto" w:frame="1"/>
        </w:rPr>
        <w:t xml:space="preserve"> млрд на 2013 год. Так по данным компании Praedium Investment Capital по итогам 2012 года инвестиций в</w:t>
      </w:r>
      <w:r w:rsidRPr="00466380">
        <w:rPr>
          <w:bdr w:val="none" w:sz="0" w:space="0" w:color="auto" w:frame="1"/>
        </w:rPr>
        <w:t xml:space="preserve"> </w:t>
      </w:r>
      <w:r w:rsidRPr="00E80239">
        <w:rPr>
          <w:color w:val="auto"/>
          <w:bdr w:val="none" w:sz="0" w:space="0" w:color="auto" w:frame="1"/>
        </w:rPr>
        <w:t>коммерческую недвижимост</w:t>
      </w:r>
      <w:r w:rsidRPr="00466380">
        <w:rPr>
          <w:color w:val="auto"/>
          <w:bdr w:val="none" w:sz="0" w:space="0" w:color="auto" w:frame="1"/>
        </w:rPr>
        <w:t xml:space="preserve">ь России составил </w:t>
      </w:r>
      <w:r>
        <w:rPr>
          <w:color w:val="auto"/>
          <w:bdr w:val="none" w:sz="0" w:space="0" w:color="auto" w:frame="1"/>
        </w:rPr>
        <w:t xml:space="preserve">всего </w:t>
      </w:r>
      <w:r w:rsidRPr="00466380">
        <w:rPr>
          <w:color w:val="auto"/>
          <w:bdr w:val="none" w:sz="0" w:space="0" w:color="auto" w:frame="1"/>
        </w:rPr>
        <w:t>$</w:t>
      </w:r>
      <w:r w:rsidR="00B6653F">
        <w:rPr>
          <w:color w:val="auto"/>
          <w:bdr w:val="none" w:sz="0" w:space="0" w:color="auto" w:frame="1"/>
        </w:rPr>
        <w:t>...</w:t>
      </w:r>
      <w:r w:rsidRPr="00466380">
        <w:rPr>
          <w:color w:val="auto"/>
          <w:bdr w:val="none" w:sz="0" w:space="0" w:color="auto" w:frame="1"/>
        </w:rPr>
        <w:t xml:space="preserve"> </w:t>
      </w:r>
      <w:r>
        <w:rPr>
          <w:color w:val="auto"/>
          <w:bdr w:val="none" w:sz="0" w:space="0" w:color="auto" w:frame="1"/>
        </w:rPr>
        <w:t xml:space="preserve">млрд, при этом наиболее значимыми стали </w:t>
      </w:r>
      <w:r>
        <w:rPr>
          <w:color w:val="auto"/>
          <w:bdr w:val="none" w:sz="0" w:space="0" w:color="auto" w:frame="1"/>
          <w:lang w:val="en-US"/>
        </w:rPr>
        <w:t>III</w:t>
      </w:r>
      <w:r>
        <w:rPr>
          <w:color w:val="auto"/>
          <w:bdr w:val="none" w:sz="0" w:space="0" w:color="auto" w:frame="1"/>
        </w:rPr>
        <w:t xml:space="preserve"> и</w:t>
      </w:r>
      <w:r w:rsidRPr="00466380">
        <w:rPr>
          <w:color w:val="auto"/>
          <w:bdr w:val="none" w:sz="0" w:space="0" w:color="auto" w:frame="1"/>
        </w:rPr>
        <w:t xml:space="preserve"> </w:t>
      </w:r>
      <w:r>
        <w:rPr>
          <w:color w:val="auto"/>
          <w:bdr w:val="none" w:sz="0" w:space="0" w:color="auto" w:frame="1"/>
          <w:lang w:val="en-US"/>
        </w:rPr>
        <w:t>IV</w:t>
      </w:r>
      <w:r>
        <w:rPr>
          <w:color w:val="auto"/>
          <w:bdr w:val="none" w:sz="0" w:space="0" w:color="auto" w:frame="1"/>
        </w:rPr>
        <w:t xml:space="preserve"> кварталы прошлого года.</w:t>
      </w:r>
    </w:p>
    <w:p w:rsidR="00D23DC8" w:rsidRPr="00466380" w:rsidRDefault="00D23DC8" w:rsidP="00D23DC8">
      <w:pPr>
        <w:pStyle w:val="a5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>Зато в результате переноса и закрытия крупных сделок на рынке коммерческой недвижимости в начале 2013 года первый квартал текущего года отметился рекордным показателем инвестиций в данный сегмент рынка. Так по данным</w:t>
      </w:r>
      <w:r w:rsidRPr="00466380">
        <w:rPr>
          <w:color w:val="auto"/>
          <w:bdr w:val="none" w:sz="0" w:space="0" w:color="auto" w:frame="1"/>
        </w:rPr>
        <w:t xml:space="preserve"> CBRE, в январе-марте 2013 года инвесторы вложили в него $</w:t>
      </w:r>
      <w:r w:rsidR="00B6653F">
        <w:rPr>
          <w:color w:val="auto"/>
          <w:bdr w:val="none" w:sz="0" w:space="0" w:color="auto" w:frame="1"/>
        </w:rPr>
        <w:t>...</w:t>
      </w:r>
      <w:r w:rsidRPr="00466380">
        <w:rPr>
          <w:color w:val="auto"/>
          <w:bdr w:val="none" w:sz="0" w:space="0" w:color="auto" w:frame="1"/>
        </w:rPr>
        <w:t xml:space="preserve"> млрд. Для сравнения в аналогичный период 2012 года объем инвестиций составил всего $</w:t>
      </w:r>
      <w:r w:rsidR="00B6653F">
        <w:rPr>
          <w:color w:val="auto"/>
          <w:bdr w:val="none" w:sz="0" w:space="0" w:color="auto" w:frame="1"/>
        </w:rPr>
        <w:t>...</w:t>
      </w:r>
      <w:r w:rsidRPr="00466380">
        <w:rPr>
          <w:color w:val="auto"/>
          <w:bdr w:val="none" w:sz="0" w:space="0" w:color="auto" w:frame="1"/>
        </w:rPr>
        <w:t xml:space="preserve"> </w:t>
      </w:r>
      <w:r>
        <w:rPr>
          <w:color w:val="auto"/>
          <w:bdr w:val="none" w:sz="0" w:space="0" w:color="auto" w:frame="1"/>
        </w:rPr>
        <w:t>млн</w:t>
      </w:r>
    </w:p>
    <w:p w:rsidR="00D23DC8" w:rsidRPr="00450EFD" w:rsidRDefault="00D23DC8" w:rsidP="00D23DC8">
      <w:pPr>
        <w:pStyle w:val="a5"/>
        <w:shd w:val="clear" w:color="auto" w:fill="FFFFFF"/>
        <w:spacing w:before="0" w:after="0"/>
        <w:jc w:val="both"/>
        <w:textAlignment w:val="baseline"/>
        <w:rPr>
          <w:b/>
          <w:i/>
          <w:color w:val="auto"/>
          <w:sz w:val="20"/>
          <w:szCs w:val="20"/>
          <w:bdr w:val="none" w:sz="0" w:space="0" w:color="auto" w:frame="1"/>
        </w:rPr>
      </w:pPr>
      <w:r w:rsidRPr="00BD3179">
        <w:rPr>
          <w:b/>
          <w:bCs/>
          <w:i/>
          <w:noProof/>
          <w:color w:val="auto"/>
          <w:sz w:val="20"/>
          <w:szCs w:val="22"/>
          <w:shd w:val="clear" w:color="auto" w:fill="FFFFFF"/>
        </w:rPr>
        <w:lastRenderedPageBreak/>
        <w:t>Диаграмма</w:t>
      </w:r>
      <w:r>
        <w:rPr>
          <w:b/>
          <w:bCs/>
          <w:i/>
          <w:noProof/>
          <w:color w:val="auto"/>
          <w:sz w:val="20"/>
          <w:szCs w:val="22"/>
          <w:shd w:val="clear" w:color="auto" w:fill="FFFFFF"/>
        </w:rPr>
        <w:t xml:space="preserve"> 7</w:t>
      </w:r>
      <w:r w:rsidRPr="00BD3179">
        <w:rPr>
          <w:b/>
          <w:bCs/>
          <w:i/>
          <w:noProof/>
          <w:color w:val="auto"/>
          <w:sz w:val="20"/>
          <w:szCs w:val="22"/>
          <w:shd w:val="clear" w:color="auto" w:fill="FFFFFF"/>
        </w:rPr>
        <w:t>. Объем инвестиций в коммерческую недвижимость России в период с 2004 г. по  февраль 2013 г., млрд долларов</w:t>
      </w:r>
    </w:p>
    <w:p w:rsidR="00D23DC8" w:rsidRPr="00466380" w:rsidRDefault="00D23DC8" w:rsidP="00D23DC8">
      <w:pPr>
        <w:pStyle w:val="a5"/>
        <w:shd w:val="clear" w:color="auto" w:fill="FFFFFF"/>
        <w:spacing w:before="0" w:after="0" w:line="360" w:lineRule="auto"/>
        <w:jc w:val="center"/>
        <w:textAlignment w:val="baseline"/>
        <w:rPr>
          <w:color w:val="auto"/>
          <w:bdr w:val="none" w:sz="0" w:space="0" w:color="auto" w:frame="1"/>
        </w:rPr>
      </w:pPr>
      <w:r>
        <w:rPr>
          <w:noProof/>
          <w:color w:val="auto"/>
          <w:bdr w:val="none" w:sz="0" w:space="0" w:color="auto" w:frame="1"/>
        </w:rPr>
        <w:drawing>
          <wp:inline distT="0" distB="0" distL="0" distR="0">
            <wp:extent cx="6155563" cy="3137154"/>
            <wp:effectExtent l="12192" t="6096" r="4445" b="0"/>
            <wp:docPr id="7" name="Диаграмма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3DC8" w:rsidRPr="00782564" w:rsidRDefault="00D23DC8" w:rsidP="00D23DC8">
      <w:pPr>
        <w:pStyle w:val="a5"/>
        <w:shd w:val="clear" w:color="auto" w:fill="FFFFFF"/>
        <w:spacing w:before="0" w:after="0" w:line="360" w:lineRule="auto"/>
        <w:ind w:firstLine="709"/>
        <w:jc w:val="right"/>
        <w:textAlignment w:val="baseline"/>
        <w:rPr>
          <w:b/>
          <w:color w:val="auto"/>
          <w:sz w:val="20"/>
          <w:szCs w:val="20"/>
          <w:lang w:val="en-US"/>
        </w:rPr>
      </w:pPr>
      <w:r w:rsidRPr="00466380">
        <w:rPr>
          <w:b/>
          <w:color w:val="auto"/>
          <w:sz w:val="20"/>
          <w:szCs w:val="20"/>
        </w:rPr>
        <w:t>Источник</w:t>
      </w:r>
      <w:r w:rsidRPr="00782564">
        <w:rPr>
          <w:b/>
          <w:color w:val="auto"/>
          <w:sz w:val="20"/>
          <w:szCs w:val="20"/>
          <w:lang w:val="en-US"/>
        </w:rPr>
        <w:t xml:space="preserve">: </w:t>
      </w:r>
      <w:r w:rsidRPr="00466380">
        <w:rPr>
          <w:b/>
          <w:color w:val="auto"/>
          <w:sz w:val="20"/>
          <w:szCs w:val="20"/>
        </w:rPr>
        <w:t>данные</w:t>
      </w:r>
      <w:r w:rsidRPr="00782564">
        <w:rPr>
          <w:b/>
          <w:color w:val="auto"/>
          <w:sz w:val="20"/>
          <w:szCs w:val="20"/>
          <w:lang w:val="en-US"/>
        </w:rPr>
        <w:t xml:space="preserve"> </w:t>
      </w:r>
      <w:r w:rsidRPr="00466380">
        <w:rPr>
          <w:b/>
          <w:color w:val="auto"/>
          <w:sz w:val="20"/>
          <w:szCs w:val="20"/>
          <w:bdr w:val="none" w:sz="0" w:space="0" w:color="auto" w:frame="1"/>
          <w:lang w:val="en-US"/>
        </w:rPr>
        <w:t>Praedium</w:t>
      </w:r>
      <w:r w:rsidRPr="00782564">
        <w:rPr>
          <w:b/>
          <w:color w:val="auto"/>
          <w:sz w:val="20"/>
          <w:szCs w:val="20"/>
          <w:bdr w:val="none" w:sz="0" w:space="0" w:color="auto" w:frame="1"/>
          <w:lang w:val="en-US"/>
        </w:rPr>
        <w:t xml:space="preserve"> </w:t>
      </w:r>
      <w:r w:rsidRPr="00466380">
        <w:rPr>
          <w:b/>
          <w:color w:val="auto"/>
          <w:sz w:val="20"/>
          <w:szCs w:val="20"/>
          <w:bdr w:val="none" w:sz="0" w:space="0" w:color="auto" w:frame="1"/>
          <w:lang w:val="en-US"/>
        </w:rPr>
        <w:t>Investment</w:t>
      </w:r>
      <w:r w:rsidRPr="00782564">
        <w:rPr>
          <w:b/>
          <w:color w:val="auto"/>
          <w:sz w:val="20"/>
          <w:szCs w:val="20"/>
          <w:bdr w:val="none" w:sz="0" w:space="0" w:color="auto" w:frame="1"/>
          <w:lang w:val="en-US"/>
        </w:rPr>
        <w:t xml:space="preserve"> </w:t>
      </w:r>
      <w:r w:rsidRPr="00466380">
        <w:rPr>
          <w:b/>
          <w:color w:val="auto"/>
          <w:sz w:val="20"/>
          <w:szCs w:val="20"/>
          <w:bdr w:val="none" w:sz="0" w:space="0" w:color="auto" w:frame="1"/>
          <w:lang w:val="en-US"/>
        </w:rPr>
        <w:t>Capital</w:t>
      </w:r>
    </w:p>
    <w:p w:rsidR="00D23DC8" w:rsidRPr="00492DFE" w:rsidRDefault="00D23DC8" w:rsidP="00D23DC8">
      <w:pPr>
        <w:pStyle w:val="1"/>
        <w:jc w:val="both"/>
      </w:pPr>
      <w:bookmarkStart w:id="114" w:name="_Toc354401334"/>
      <w:r w:rsidRPr="00492DFE">
        <w:rPr>
          <w:caps w:val="0"/>
        </w:rPr>
        <w:lastRenderedPageBreak/>
        <w:t>ГЛАВА</w:t>
      </w:r>
      <w:r w:rsidRPr="00782564">
        <w:rPr>
          <w:caps w:val="0"/>
          <w:lang w:val="en-US"/>
        </w:rPr>
        <w:t xml:space="preserve"> 6. </w:t>
      </w:r>
      <w:r w:rsidRPr="00492DFE">
        <w:rPr>
          <w:caps w:val="0"/>
        </w:rPr>
        <w:t>ОСОБЕННОСТИ ВХОДА НА РЫНОК СКЛАДСКОЙ НЕДВИЖИМОСТИ</w:t>
      </w:r>
      <w:bookmarkEnd w:id="114"/>
    </w:p>
    <w:p w:rsidR="00D23DC8" w:rsidRPr="00492DFE" w:rsidRDefault="00D23DC8" w:rsidP="00D23DC8">
      <w:pPr>
        <w:pStyle w:val="1"/>
      </w:pPr>
      <w:bookmarkStart w:id="115" w:name="_Toc354401344"/>
      <w:r w:rsidRPr="00492DFE">
        <w:rPr>
          <w:caps w:val="0"/>
        </w:rPr>
        <w:lastRenderedPageBreak/>
        <w:t>ГЛАВА 7. ГЕОГРАФИЯ РАСПРОСТРАНЕНИЯ РОССИЙСКОГО РЫНКА СКЛАДСКОЙ НЕДВИЖИМОСТИ</w:t>
      </w:r>
      <w:bookmarkEnd w:id="115"/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>Региональны</w:t>
      </w:r>
      <w:r>
        <w:t>е</w:t>
      </w:r>
      <w:r w:rsidRPr="00492DFE">
        <w:t xml:space="preserve"> рынк</w:t>
      </w:r>
      <w:r>
        <w:t>и</w:t>
      </w:r>
      <w:r w:rsidRPr="00492DFE">
        <w:t xml:space="preserve"> качественных складов демонстрирует признаки оживления наряду с московским.</w:t>
      </w:r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 xml:space="preserve">По данным консалтинового агенства недвижимости </w:t>
      </w:r>
      <w:r w:rsidRPr="00492DFE">
        <w:rPr>
          <w:lang w:val="en-US"/>
        </w:rPr>
        <w:t>Knight</w:t>
      </w:r>
      <w:r w:rsidRPr="00492DFE">
        <w:t xml:space="preserve"> </w:t>
      </w:r>
      <w:r w:rsidRPr="00492DFE">
        <w:rPr>
          <w:lang w:val="en-US"/>
        </w:rPr>
        <w:t>Frank</w:t>
      </w:r>
      <w:r w:rsidRPr="00492DFE">
        <w:t xml:space="preserve">, общий объем рынка качественных складских площадей в России составляет более </w:t>
      </w:r>
      <w:r w:rsidR="00B6653F">
        <w:t>…</w:t>
      </w:r>
      <w:r>
        <w:t xml:space="preserve"> млн</w:t>
      </w:r>
      <w:r w:rsidRPr="00492DFE">
        <w:t xml:space="preserve"> кв</w:t>
      </w:r>
      <w:r>
        <w:t>.</w:t>
      </w:r>
      <w:r w:rsidRPr="00492DFE">
        <w:t>м</w:t>
      </w:r>
      <w:r>
        <w:t>.</w:t>
      </w:r>
      <w:r w:rsidRPr="00492DFE">
        <w:t xml:space="preserve"> При этом основная доля предложения сконцентрирована в Московском регионе – </w:t>
      </w:r>
      <w:r w:rsidR="00B6653F">
        <w:t>…</w:t>
      </w:r>
      <w:r w:rsidRPr="00492DFE">
        <w:t>%, где рынок профессиональных объектов начал развиваться раньше всего.</w:t>
      </w:r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 xml:space="preserve">Более того, т.к. в результате кризиса рынок складской недвижимости в Москве и Московской области пострадал в меньшей степени, снижение темпов ввода новых комплексов было не столь существенным, как </w:t>
      </w:r>
      <w:r>
        <w:t xml:space="preserve">в </w:t>
      </w:r>
      <w:r w:rsidRPr="00492DFE">
        <w:t>региональных городах, где с начала 2010 г</w:t>
      </w:r>
      <w:r>
        <w:t>ода</w:t>
      </w:r>
      <w:r w:rsidRPr="00492DFE">
        <w:t xml:space="preserve"> по 2012 г</w:t>
      </w:r>
      <w:r>
        <w:t>од</w:t>
      </w:r>
      <w:r w:rsidRPr="00492DFE">
        <w:t xml:space="preserve"> ввод новых складских площадей был сильно ограничен.</w:t>
      </w:r>
    </w:p>
    <w:p w:rsidR="00D23DC8" w:rsidRPr="00492DFE" w:rsidRDefault="00D23DC8" w:rsidP="00D23DC8">
      <w:pPr>
        <w:pStyle w:val="aff"/>
      </w:pPr>
      <w:bookmarkStart w:id="116" w:name="_Toc330457058"/>
      <w:bookmarkStart w:id="117" w:name="_Toc330458700"/>
      <w:bookmarkStart w:id="118" w:name="_Toc333238256"/>
      <w:bookmarkStart w:id="119" w:name="_Toc354340554"/>
      <w:bookmarkStart w:id="120" w:name="_Toc354340620"/>
      <w:r w:rsidRPr="00492DFE">
        <w:t xml:space="preserve">Диаграмма 12. </w:t>
      </w:r>
      <w:r>
        <w:t>Объем</w:t>
      </w:r>
      <w:r w:rsidRPr="00492DFE">
        <w:t xml:space="preserve"> качественных складских площадей в России в 2008-201</w:t>
      </w:r>
      <w:r>
        <w:t>2</w:t>
      </w:r>
      <w:r w:rsidRPr="00492DFE">
        <w:t xml:space="preserve"> г, млн </w:t>
      </w:r>
      <w:r>
        <w:t>кв.м.</w:t>
      </w:r>
      <w:bookmarkEnd w:id="116"/>
      <w:bookmarkEnd w:id="117"/>
      <w:bookmarkEnd w:id="118"/>
      <w:bookmarkEnd w:id="119"/>
      <w:bookmarkEnd w:id="120"/>
    </w:p>
    <w:p w:rsidR="00D23DC8" w:rsidRPr="00492DFE" w:rsidRDefault="00D23DC8" w:rsidP="00D23DC8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13832" cy="3413379"/>
            <wp:effectExtent l="12192" t="6096" r="8001" b="0"/>
            <wp:docPr id="23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noProof/>
          <w:sz w:val="20"/>
        </w:rPr>
      </w:pPr>
      <w:r w:rsidRPr="00492DFE">
        <w:rPr>
          <w:b/>
          <w:noProof/>
          <w:sz w:val="20"/>
        </w:rPr>
        <w:t xml:space="preserve">Источник: РБК и </w:t>
      </w:r>
      <w:r w:rsidRPr="00492DFE">
        <w:rPr>
          <w:b/>
          <w:noProof/>
          <w:sz w:val="20"/>
          <w:lang w:val="en-US"/>
        </w:rPr>
        <w:t>Knight</w:t>
      </w:r>
      <w:r w:rsidRPr="00492DFE">
        <w:rPr>
          <w:b/>
          <w:noProof/>
          <w:sz w:val="20"/>
        </w:rPr>
        <w:t xml:space="preserve"> </w:t>
      </w:r>
      <w:r w:rsidRPr="00492DFE">
        <w:rPr>
          <w:b/>
          <w:noProof/>
          <w:sz w:val="20"/>
          <w:lang w:val="en-US"/>
        </w:rPr>
        <w:t>Frank</w:t>
      </w:r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>Второе место по объему площадей занимает Санкт-Петербург (включая Ленинградскую область). Являясь вторым городом России по численности населения и обороту розничной торговли, он также выгодно расположен с точки зрения сухопутных и водных транспортных потоков.</w:t>
      </w:r>
    </w:p>
    <w:p w:rsidR="00D23DC8" w:rsidRPr="00492DFE" w:rsidRDefault="00D23DC8" w:rsidP="00D23DC8">
      <w:pPr>
        <w:pStyle w:val="aff"/>
      </w:pPr>
      <w:bookmarkStart w:id="121" w:name="_Toc330457059"/>
      <w:bookmarkStart w:id="122" w:name="_Toc330458701"/>
      <w:bookmarkStart w:id="123" w:name="_Toc333238257"/>
      <w:bookmarkStart w:id="124" w:name="_Toc354340555"/>
      <w:bookmarkStart w:id="125" w:name="_Toc354340621"/>
      <w:r w:rsidRPr="00492DFE">
        <w:lastRenderedPageBreak/>
        <w:t xml:space="preserve">Диаграмма 13. </w:t>
      </w:r>
      <w:r w:rsidRPr="00492DFE">
        <w:rPr>
          <w:lang w:eastAsia="en-US"/>
        </w:rPr>
        <w:t xml:space="preserve">Распределение общего объема предложения качественных складских площадей России по </w:t>
      </w:r>
      <w:r>
        <w:rPr>
          <w:lang w:eastAsia="en-US"/>
        </w:rPr>
        <w:t>итогам</w:t>
      </w:r>
      <w:r w:rsidRPr="00492DFE">
        <w:rPr>
          <w:lang w:eastAsia="en-US"/>
        </w:rPr>
        <w:t xml:space="preserve"> 2012 г., %</w:t>
      </w:r>
      <w:bookmarkEnd w:id="121"/>
      <w:bookmarkEnd w:id="122"/>
      <w:bookmarkEnd w:id="123"/>
      <w:bookmarkEnd w:id="124"/>
      <w:bookmarkEnd w:id="125"/>
    </w:p>
    <w:p w:rsidR="00D23DC8" w:rsidRPr="00492DFE" w:rsidRDefault="00D23DC8" w:rsidP="00D23DC8">
      <w:pPr>
        <w:autoSpaceDE w:val="0"/>
        <w:autoSpaceDN w:val="0"/>
        <w:adjustRightInd w:val="0"/>
        <w:ind w:left="706" w:hanging="706"/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>
            <wp:extent cx="5619750" cy="3680079"/>
            <wp:effectExtent l="12192" t="6096" r="6858" b="0"/>
            <wp:docPr id="24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3DC8" w:rsidRPr="00492DFE" w:rsidRDefault="00D23DC8" w:rsidP="00D23DC8">
      <w:pPr>
        <w:autoSpaceDE w:val="0"/>
        <w:autoSpaceDN w:val="0"/>
        <w:adjustRightInd w:val="0"/>
        <w:jc w:val="right"/>
        <w:rPr>
          <w:b/>
          <w:noProof/>
          <w:sz w:val="20"/>
          <w:lang w:eastAsia="en-US"/>
        </w:rPr>
      </w:pPr>
      <w:r w:rsidRPr="00492DFE">
        <w:rPr>
          <w:b/>
          <w:noProof/>
          <w:sz w:val="20"/>
          <w:lang w:eastAsia="en-US"/>
        </w:rPr>
        <w:t xml:space="preserve">Источник: </w:t>
      </w:r>
      <w:r w:rsidRPr="00492DFE">
        <w:rPr>
          <w:b/>
          <w:noProof/>
          <w:sz w:val="20"/>
          <w:lang w:val="en-US" w:eastAsia="en-US"/>
        </w:rPr>
        <w:t>Knight</w:t>
      </w:r>
      <w:r w:rsidRPr="00492DFE">
        <w:rPr>
          <w:b/>
          <w:noProof/>
          <w:sz w:val="20"/>
          <w:lang w:eastAsia="en-US"/>
        </w:rPr>
        <w:t xml:space="preserve"> </w:t>
      </w:r>
      <w:r w:rsidRPr="00492DFE">
        <w:rPr>
          <w:b/>
          <w:noProof/>
          <w:sz w:val="20"/>
          <w:lang w:val="en-US" w:eastAsia="en-US"/>
        </w:rPr>
        <w:t>Frank</w:t>
      </w:r>
    </w:p>
    <w:p w:rsidR="00D23DC8" w:rsidRPr="00492DFE" w:rsidRDefault="00D23DC8" w:rsidP="00D23DC8">
      <w:pPr>
        <w:autoSpaceDE w:val="0"/>
        <w:autoSpaceDN w:val="0"/>
        <w:adjustRightInd w:val="0"/>
        <w:jc w:val="right"/>
        <w:rPr>
          <w:b/>
          <w:noProof/>
          <w:sz w:val="20"/>
          <w:lang w:eastAsia="en-US"/>
        </w:rPr>
      </w:pPr>
    </w:p>
    <w:p w:rsidR="00D23DC8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>Другие региональные города, хотя в них сосредоточено около 83% населения и 69% оборота розничной торговли, располагают лишь 2</w:t>
      </w:r>
      <w:r>
        <w:t>1</w:t>
      </w:r>
      <w:r w:rsidRPr="00492DFE">
        <w:t>% от общего фонда качественных складских площадей России.</w:t>
      </w:r>
    </w:p>
    <w:p w:rsidR="00D23DC8" w:rsidRPr="00EB265C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Ниже представлено распределение предложения качественных складских помещений в городах, где, по оценке специалистов </w:t>
      </w:r>
      <w:r>
        <w:rPr>
          <w:lang w:val="en-US"/>
        </w:rPr>
        <w:t>Knight</w:t>
      </w:r>
      <w:r w:rsidRPr="00EB265C">
        <w:t xml:space="preserve"> </w:t>
      </w:r>
      <w:r>
        <w:rPr>
          <w:lang w:val="en-US"/>
        </w:rPr>
        <w:t>Frank</w:t>
      </w:r>
      <w:r w:rsidRPr="00EB265C">
        <w:t xml:space="preserve">, </w:t>
      </w:r>
      <w:r>
        <w:t>сосредоточен наибольший объем предложения качественных складских помещений.</w:t>
      </w:r>
    </w:p>
    <w:p w:rsidR="00D23DC8" w:rsidRPr="00492DFE" w:rsidRDefault="00D23DC8" w:rsidP="00D23DC8">
      <w:pPr>
        <w:pStyle w:val="aff"/>
      </w:pPr>
      <w:bookmarkStart w:id="126" w:name="_Toc330457060"/>
      <w:bookmarkStart w:id="127" w:name="_Toc330458702"/>
      <w:bookmarkStart w:id="128" w:name="_Toc333238258"/>
      <w:bookmarkStart w:id="129" w:name="_Toc354340556"/>
      <w:bookmarkStart w:id="130" w:name="_Toc354340622"/>
      <w:r w:rsidRPr="00492DFE">
        <w:t>Диаграмма 1</w:t>
      </w:r>
      <w:r>
        <w:t>4</w:t>
      </w:r>
      <w:r w:rsidRPr="00492DFE">
        <w:t xml:space="preserve">. </w:t>
      </w:r>
      <w:r w:rsidRPr="00492DFE">
        <w:rPr>
          <w:lang w:eastAsia="en-US"/>
        </w:rPr>
        <w:t xml:space="preserve">Распределение общего объема предложения качественных складских площадей по </w:t>
      </w:r>
      <w:r>
        <w:rPr>
          <w:lang w:eastAsia="en-US"/>
        </w:rPr>
        <w:t xml:space="preserve">некоторым </w:t>
      </w:r>
      <w:r w:rsidRPr="00492DFE">
        <w:rPr>
          <w:lang w:eastAsia="en-US"/>
        </w:rPr>
        <w:t xml:space="preserve">регионам России (за исключением Москвы и Санкт-Петербурга) </w:t>
      </w:r>
      <w:r>
        <w:rPr>
          <w:lang w:eastAsia="en-US"/>
        </w:rPr>
        <w:t>по итогам</w:t>
      </w:r>
      <w:r w:rsidRPr="00492DFE">
        <w:rPr>
          <w:lang w:eastAsia="en-US"/>
        </w:rPr>
        <w:t xml:space="preserve"> 2012 г., %</w:t>
      </w:r>
      <w:bookmarkEnd w:id="126"/>
      <w:bookmarkEnd w:id="127"/>
      <w:bookmarkEnd w:id="128"/>
      <w:bookmarkEnd w:id="129"/>
      <w:bookmarkEnd w:id="130"/>
    </w:p>
    <w:p w:rsidR="00D23DC8" w:rsidRPr="00492DFE" w:rsidRDefault="00D23DC8" w:rsidP="00D23DC8">
      <w:pPr>
        <w:autoSpaceDE w:val="0"/>
        <w:autoSpaceDN w:val="0"/>
        <w:adjustRightInd w:val="0"/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>
            <wp:extent cx="5924551" cy="2765679"/>
            <wp:effectExtent l="12192" t="6096" r="6857" b="0"/>
            <wp:docPr id="25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3DC8" w:rsidRPr="00492DFE" w:rsidRDefault="00D23DC8" w:rsidP="00D23DC8">
      <w:pPr>
        <w:autoSpaceDE w:val="0"/>
        <w:autoSpaceDN w:val="0"/>
        <w:adjustRightInd w:val="0"/>
        <w:jc w:val="right"/>
        <w:rPr>
          <w:b/>
          <w:noProof/>
          <w:sz w:val="20"/>
          <w:lang w:eastAsia="en-US"/>
        </w:rPr>
      </w:pPr>
      <w:r w:rsidRPr="00492DFE">
        <w:rPr>
          <w:b/>
          <w:noProof/>
          <w:sz w:val="20"/>
          <w:lang w:eastAsia="en-US"/>
        </w:rPr>
        <w:t xml:space="preserve">Источник: </w:t>
      </w:r>
      <w:r w:rsidRPr="00492DFE">
        <w:rPr>
          <w:b/>
          <w:noProof/>
          <w:sz w:val="20"/>
          <w:lang w:val="en-US" w:eastAsia="en-US"/>
        </w:rPr>
        <w:t>Knight</w:t>
      </w:r>
      <w:r w:rsidRPr="00492DFE">
        <w:rPr>
          <w:b/>
          <w:noProof/>
          <w:sz w:val="20"/>
          <w:lang w:eastAsia="en-US"/>
        </w:rPr>
        <w:t xml:space="preserve"> </w:t>
      </w:r>
      <w:r w:rsidRPr="00492DFE">
        <w:rPr>
          <w:b/>
          <w:noProof/>
          <w:sz w:val="20"/>
          <w:lang w:val="en-US" w:eastAsia="en-US"/>
        </w:rPr>
        <w:t>Frank</w:t>
      </w:r>
    </w:p>
    <w:p w:rsidR="00D23DC8" w:rsidRPr="00492DFE" w:rsidRDefault="00D23DC8" w:rsidP="00D23DC8">
      <w:pPr>
        <w:autoSpaceDE w:val="0"/>
        <w:autoSpaceDN w:val="0"/>
        <w:adjustRightInd w:val="0"/>
        <w:jc w:val="right"/>
        <w:rPr>
          <w:b/>
          <w:sz w:val="20"/>
        </w:rPr>
      </w:pPr>
    </w:p>
    <w:p w:rsidR="00D23DC8" w:rsidRPr="00B6653F" w:rsidRDefault="00B6653F" w:rsidP="00D23DC8">
      <w:pPr>
        <w:pStyle w:val="aff"/>
        <w:rPr>
          <w:b w:val="0"/>
          <w:i w:val="0"/>
        </w:rPr>
      </w:pPr>
      <w:bookmarkStart w:id="131" w:name="_Toc330457063"/>
      <w:bookmarkStart w:id="132" w:name="_Toc330458705"/>
      <w:bookmarkStart w:id="133" w:name="_Toc333238261"/>
      <w:r>
        <w:rPr>
          <w:b w:val="0"/>
          <w:i w:val="0"/>
        </w:rPr>
        <w:lastRenderedPageBreak/>
        <w:t>….</w:t>
      </w:r>
    </w:p>
    <w:bookmarkEnd w:id="131"/>
    <w:bookmarkEnd w:id="132"/>
    <w:bookmarkEnd w:id="133"/>
    <w:p w:rsidR="00D23DC8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2012 году зафиксирован рекордный объем поглощения качественных складских площадей, который достиг уровня докризисного 2007 года, составив около </w:t>
      </w:r>
      <w:r w:rsidR="00B6653F">
        <w:t>…</w:t>
      </w:r>
      <w:r>
        <w:t xml:space="preserve"> тыс. кв.м. в московском регионе и </w:t>
      </w:r>
      <w:r w:rsidR="00B6653F">
        <w:t>…</w:t>
      </w:r>
      <w:r>
        <w:t xml:space="preserve"> тыс. кв.м.на российском рынке в целом. Специалисты по-прежнему отмечают централизацию, но не оптимизацию логистического рынка: 80% всего объема поглощения сосредоточено на рынке московского региона. </w:t>
      </w:r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>Основной спрос в 201</w:t>
      </w:r>
      <w:r>
        <w:t>2</w:t>
      </w:r>
      <w:r w:rsidRPr="00492DFE">
        <w:t xml:space="preserve"> году на региональных рынках был также сконцентрирован в крупнейших городах-миллионниках. </w:t>
      </w:r>
    </w:p>
    <w:p w:rsidR="00D23DC8" w:rsidRPr="00492DFE" w:rsidRDefault="00D23DC8" w:rsidP="00D23DC8">
      <w:pPr>
        <w:pStyle w:val="aff"/>
      </w:pPr>
      <w:bookmarkStart w:id="134" w:name="_Toc330457064"/>
      <w:bookmarkStart w:id="135" w:name="_Toc330458706"/>
      <w:bookmarkStart w:id="136" w:name="_Toc333238262"/>
      <w:bookmarkStart w:id="137" w:name="_Toc354340559"/>
      <w:bookmarkStart w:id="138" w:name="_Toc354340625"/>
      <w:r w:rsidRPr="00492DFE">
        <w:t>Диаграмма 17. Распределение общего объема поглощения складских площадей по регионам России (не считая Москвы и Санкт-Петербурга) по итогам 201</w:t>
      </w:r>
      <w:r>
        <w:t>2</w:t>
      </w:r>
      <w:r w:rsidRPr="00492DFE">
        <w:t xml:space="preserve"> г.</w:t>
      </w:r>
      <w:bookmarkEnd w:id="134"/>
      <w:bookmarkEnd w:id="135"/>
      <w:bookmarkEnd w:id="136"/>
      <w:bookmarkEnd w:id="137"/>
      <w:bookmarkEnd w:id="138"/>
    </w:p>
    <w:p w:rsidR="00D23DC8" w:rsidRPr="00492DFE" w:rsidRDefault="00D23DC8" w:rsidP="00D23DC8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14730" cy="3213495"/>
            <wp:effectExtent l="11905" t="5955" r="7440" b="0"/>
            <wp:docPr id="28" name="Диаграмма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6653F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>Во многих городах – Казань, Ростов-на-Дону, Екатеринбург – уже сейчас спрос догоняет или превышает текущее предложение, в результате чего уровень вакантных</w:t>
      </w:r>
      <w:r>
        <w:t xml:space="preserve"> площадей очень низок – около </w:t>
      </w:r>
      <w:r w:rsidR="00B6653F">
        <w:t>…</w:t>
      </w:r>
      <w:r>
        <w:t>%.</w:t>
      </w:r>
      <w:r w:rsidRPr="00492DFE">
        <w:t xml:space="preserve"> </w:t>
      </w:r>
    </w:p>
    <w:p w:rsidR="00D23DC8" w:rsidRPr="00492DFE" w:rsidRDefault="00D23DC8" w:rsidP="00D23DC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2DFE">
        <w:t xml:space="preserve">Средний размер сделки на региональных рынках (без учета Санкт-Петербурга) существенно – более чем на </w:t>
      </w:r>
      <w:r w:rsidR="00B6653F">
        <w:t>…</w:t>
      </w:r>
      <w:r w:rsidRPr="00492DFE">
        <w:t xml:space="preserve">% – ниже, чем в Московском регионе и составляет около </w:t>
      </w:r>
      <w:r w:rsidR="00B6653F">
        <w:t>…</w:t>
      </w:r>
      <w:r w:rsidRPr="00492DFE">
        <w:t xml:space="preserve"> тыс. </w:t>
      </w:r>
      <w:r>
        <w:t>кв.м.</w:t>
      </w:r>
      <w:r w:rsidRPr="00492DFE">
        <w:t xml:space="preserve"> (для сравнения: средний размер сделки в Московск</w:t>
      </w:r>
      <w:r>
        <w:t>ом регионе в 2011 году</w:t>
      </w:r>
      <w:r w:rsidRPr="00492DFE">
        <w:t xml:space="preserve"> составил </w:t>
      </w:r>
      <w:r w:rsidR="00B6653F">
        <w:t>…</w:t>
      </w:r>
      <w:r w:rsidRPr="00492DFE">
        <w:t xml:space="preserve"> тыс. </w:t>
      </w:r>
      <w:r>
        <w:t>кв.м.</w:t>
      </w:r>
      <w:r w:rsidRPr="00492DFE">
        <w:t xml:space="preserve">, а в Ленинградской области – </w:t>
      </w:r>
      <w:r w:rsidR="00B6653F">
        <w:t>…</w:t>
      </w:r>
      <w:r w:rsidRPr="00492DFE">
        <w:t xml:space="preserve"> тыс. </w:t>
      </w:r>
      <w:r>
        <w:t>кв.м.</w:t>
      </w:r>
      <w:r w:rsidRPr="00492DFE">
        <w:t xml:space="preserve">). </w:t>
      </w:r>
    </w:p>
    <w:p w:rsidR="00B6653F" w:rsidRDefault="00B6653F" w:rsidP="00D23DC8">
      <w:pPr>
        <w:pStyle w:val="a5"/>
        <w:spacing w:before="0"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….</w:t>
      </w:r>
    </w:p>
    <w:p w:rsidR="00D23DC8" w:rsidRDefault="00D23DC8" w:rsidP="00D23DC8">
      <w:pPr>
        <w:pStyle w:val="a5"/>
        <w:spacing w:before="0"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Эксперты полагают, что объем сделок на рынке качественных складских пом</w:t>
      </w:r>
      <w:r w:rsidR="00B6653F">
        <w:rPr>
          <w:color w:val="auto"/>
        </w:rPr>
        <w:t>ещений в 2013 году вырастит на …</w:t>
      </w:r>
      <w:r>
        <w:rPr>
          <w:color w:val="auto"/>
        </w:rPr>
        <w:t>%.</w:t>
      </w:r>
    </w:p>
    <w:p w:rsidR="00B6653F" w:rsidRDefault="00B6653F" w:rsidP="00D23DC8">
      <w:pPr>
        <w:pStyle w:val="a5"/>
        <w:spacing w:before="0" w:after="0" w:line="360" w:lineRule="auto"/>
        <w:ind w:firstLine="709"/>
        <w:jc w:val="both"/>
        <w:rPr>
          <w:color w:val="auto"/>
        </w:rPr>
      </w:pPr>
    </w:p>
    <w:p w:rsidR="00D23DC8" w:rsidRPr="00492DFE" w:rsidRDefault="00D23DC8" w:rsidP="00D23DC8">
      <w:pPr>
        <w:spacing w:line="360" w:lineRule="auto"/>
        <w:ind w:firstLine="709"/>
        <w:jc w:val="both"/>
      </w:pPr>
    </w:p>
    <w:p w:rsidR="00D23DC8" w:rsidRPr="00492DFE" w:rsidRDefault="00D23DC8" w:rsidP="00D23DC8">
      <w:pPr>
        <w:pStyle w:val="1"/>
      </w:pPr>
      <w:bookmarkStart w:id="139" w:name="_Toc354401381"/>
      <w:r w:rsidRPr="00492DFE">
        <w:rPr>
          <w:caps w:val="0"/>
        </w:rPr>
        <w:lastRenderedPageBreak/>
        <w:t>ГЛАВА 8. КРУПНЕЙШИЕ ИГРОКИ РЫНКА СКЛАДСКОЙ НЕДВИЖИМОСТИ</w:t>
      </w:r>
      <w:bookmarkEnd w:id="139"/>
    </w:p>
    <w:p w:rsidR="00D23DC8" w:rsidRPr="00492DFE" w:rsidRDefault="00D23DC8" w:rsidP="00D23DC8">
      <w:pPr>
        <w:pStyle w:val="1"/>
      </w:pPr>
      <w:bookmarkStart w:id="140" w:name="_Toc354401392"/>
      <w:r w:rsidRPr="00492DFE">
        <w:rPr>
          <w:caps w:val="0"/>
        </w:rPr>
        <w:lastRenderedPageBreak/>
        <w:t xml:space="preserve">ГЛАВА 9.  </w:t>
      </w:r>
      <w:r>
        <w:rPr>
          <w:caps w:val="0"/>
        </w:rPr>
        <w:t xml:space="preserve">КРУПНЫЕ СДЕЛКИ </w:t>
      </w:r>
      <w:r w:rsidRPr="00492DFE">
        <w:rPr>
          <w:caps w:val="0"/>
        </w:rPr>
        <w:t>НА РЫНКЕ СКЛАДСКОЙ НЕДВИЖИМОСТИ</w:t>
      </w:r>
      <w:bookmarkEnd w:id="140"/>
    </w:p>
    <w:sectPr w:rsidR="00D23DC8" w:rsidRPr="00492DFE" w:rsidSect="00000148">
      <w:headerReference w:type="default" r:id="rId16"/>
      <w:footerReference w:type="even" r:id="rId17"/>
      <w:foot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D7" w:rsidRDefault="00591BD7">
      <w:r>
        <w:separator/>
      </w:r>
    </w:p>
  </w:endnote>
  <w:endnote w:type="continuationSeparator" w:id="0">
    <w:p w:rsidR="00591BD7" w:rsidRDefault="0059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ook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PalatinoLinotype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48" w:rsidRDefault="00000148" w:rsidP="000001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00148" w:rsidRDefault="00000148" w:rsidP="0000014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48" w:rsidRDefault="00000148" w:rsidP="0000014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D7" w:rsidRDefault="00591BD7">
      <w:r>
        <w:separator/>
      </w:r>
    </w:p>
  </w:footnote>
  <w:footnote w:type="continuationSeparator" w:id="0">
    <w:p w:rsidR="00591BD7" w:rsidRDefault="0059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48" w:rsidRPr="00826C8C" w:rsidRDefault="00000148" w:rsidP="00000148">
    <w:pPr>
      <w:pStyle w:val="25"/>
      <w:framePr w:wrap="around" w:vAnchor="text" w:hAnchor="page" w:x="10702" w:y="1"/>
      <w:rPr>
        <w:b/>
        <w:sz w:val="22"/>
        <w:szCs w:val="22"/>
      </w:rPr>
    </w:pPr>
    <w:r w:rsidRPr="00826C8C">
      <w:rPr>
        <w:b/>
        <w:sz w:val="22"/>
        <w:szCs w:val="22"/>
      </w:rPr>
      <w:t xml:space="preserve">- </w:t>
    </w:r>
    <w:r w:rsidRPr="0024260C">
      <w:rPr>
        <w:b/>
        <w:color w:val="993300"/>
        <w:sz w:val="22"/>
        <w:szCs w:val="22"/>
      </w:rPr>
      <w:fldChar w:fldCharType="begin"/>
    </w:r>
    <w:r w:rsidRPr="0024260C">
      <w:rPr>
        <w:b/>
        <w:color w:val="993300"/>
        <w:sz w:val="22"/>
        <w:szCs w:val="22"/>
      </w:rPr>
      <w:instrText xml:space="preserve">PAGE  </w:instrText>
    </w:r>
    <w:r w:rsidRPr="0024260C">
      <w:rPr>
        <w:b/>
        <w:color w:val="993300"/>
        <w:sz w:val="22"/>
        <w:szCs w:val="22"/>
      </w:rPr>
      <w:fldChar w:fldCharType="separate"/>
    </w:r>
    <w:r w:rsidR="00782564">
      <w:rPr>
        <w:b/>
        <w:noProof/>
        <w:color w:val="993300"/>
        <w:sz w:val="22"/>
        <w:szCs w:val="22"/>
      </w:rPr>
      <w:t>4</w:t>
    </w:r>
    <w:r w:rsidRPr="0024260C">
      <w:rPr>
        <w:b/>
        <w:color w:val="993300"/>
        <w:sz w:val="22"/>
        <w:szCs w:val="22"/>
      </w:rPr>
      <w:fldChar w:fldCharType="end"/>
    </w:r>
    <w:r w:rsidRPr="00826C8C">
      <w:rPr>
        <w:b/>
        <w:sz w:val="22"/>
        <w:szCs w:val="22"/>
      </w:rPr>
      <w:t xml:space="preserve"> -</w:t>
    </w:r>
  </w:p>
  <w:p w:rsidR="00000148" w:rsidRDefault="00782564" w:rsidP="0000014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66040</wp:posOffset>
              </wp:positionV>
              <wp:extent cx="5715000" cy="0"/>
              <wp:effectExtent l="19050" t="18415" r="19050" b="196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39FF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2pt" to="45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01EgIAACkEAAAOAAAAZHJzL2Uyb0RvYy54bWysU8GO2jAQvVfqP1i+QxIaWDYirKoEeqEt&#10;0m4/wNgOserYlm0IqOq/d2wCLd3LqmoOztgz8/xm3njxdOokOnLrhFYlzsYpRlxRzYTal/jby3o0&#10;x8h5ohiRWvESn7nDT8v37xa9KfhEt1oybhGAKFf0psSt96ZIEkdb3hE31oYrcDbadsTD1u4TZkkP&#10;6J1MJmk6S3ptmbGacufgtL448TLiNw2n/mvTOO6RLDFw83G1cd2FNVkuSLG3xLSCDjTIP7DoiFBw&#10;6Q2qJp6ggxWvoDpBrXa68WOqu0Q3jaA81gDVZOlf1Ty3xPBYCzTHmVub3P+DpV+OW4sEK/EEI0U6&#10;kGgjFEdZ6ExvXAEBldraUBs9qWez0fS7Q0pXLVF7Hhm+nA2kxYzkLiVsnAH8Xf9ZM4ghB69jm06N&#10;7QIkNACdohrnmxr85BGFw+lDNk1TEI1efQkpronGOv+J6w4Fo8QSOEdgctw4D9Qh9BoS7lF6LaSM&#10;YkuFeqh2mgN0cDktBQveuLH7XSUtOpIwL/ELjQC0uzCrD4pFtJYTthpsT4S82BAvVcCDWoDPYF0G&#10;4sdj+riar+b5KJ/MVqM8revRx3WVj2br7GFaf6irqs5+BmpZXrSCMa4Cu+twZvnbxB+eyWWsbuN5&#10;60Nyjx5LBLLXfyQdxQz6XSZhp9l5a0M3gq4wjzF4eDth4P/cx6jfL3z5CwAA//8DAFBLAwQUAAYA&#10;CAAAACEACDUZ+dkAAAAIAQAADwAAAGRycy9kb3ducmV2LnhtbExPy07DMBC8I/EP1iJxow4IQUjj&#10;VKgq6oFLCUhcN7EbR7HXIXbb8PcscIDTah6anSlXs3fiaKbYB1JwvchAGGqD7qlT8Pb6dJWDiAlJ&#10;owtkFHyaCKvq/KzEQocTvZhjnTrBIRQLVGBTGgspY2uNx7gIoyHW9mHymBhOndQTnjjcO3mTZXfS&#10;Y0/8weJo1ta0Q33wCtymmad8N9R2u3sePt43uL1fo1KXF/PjEkQyc/ozw3d9rg4Vd2rCgXQUjnHO&#10;UxLf7BYE6w8/RPNLyKqU/wdUXwAAAP//AwBQSwECLQAUAAYACAAAACEAtoM4kv4AAADhAQAAEwAA&#10;AAAAAAAAAAAAAAAAAAAAW0NvbnRlbnRfVHlwZXNdLnhtbFBLAQItABQABgAIAAAAIQA4/SH/1gAA&#10;AJQBAAALAAAAAAAAAAAAAAAAAC8BAABfcmVscy8ucmVsc1BLAQItABQABgAIAAAAIQDvIf01EgIA&#10;ACkEAAAOAAAAAAAAAAAAAAAAAC4CAABkcnMvZTJvRG9jLnhtbFBLAQItABQABgAIAAAAIQAINRn5&#10;2QAAAAgBAAAPAAAAAAAAAAAAAAAAAGwEAABkcnMvZG93bnJldi54bWxQSwUGAAAAAAQABADzAAAA&#10;cg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E58"/>
    <w:multiLevelType w:val="hybridMultilevel"/>
    <w:tmpl w:val="37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4197"/>
    <w:multiLevelType w:val="multilevel"/>
    <w:tmpl w:val="0D2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F33"/>
    <w:multiLevelType w:val="hybridMultilevel"/>
    <w:tmpl w:val="62AA9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A0D"/>
    <w:multiLevelType w:val="multilevel"/>
    <w:tmpl w:val="308C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300F1"/>
    <w:multiLevelType w:val="hybridMultilevel"/>
    <w:tmpl w:val="976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B4123"/>
    <w:multiLevelType w:val="multilevel"/>
    <w:tmpl w:val="423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66890"/>
    <w:multiLevelType w:val="multilevel"/>
    <w:tmpl w:val="678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A0BCF"/>
    <w:multiLevelType w:val="multilevel"/>
    <w:tmpl w:val="6B6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2709B"/>
    <w:multiLevelType w:val="hybridMultilevel"/>
    <w:tmpl w:val="7B46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387B"/>
    <w:multiLevelType w:val="multilevel"/>
    <w:tmpl w:val="E71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913BD2"/>
    <w:multiLevelType w:val="hybridMultilevel"/>
    <w:tmpl w:val="39AA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38EE"/>
    <w:multiLevelType w:val="hybridMultilevel"/>
    <w:tmpl w:val="5E66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77012"/>
    <w:multiLevelType w:val="multilevel"/>
    <w:tmpl w:val="7148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F6323"/>
    <w:multiLevelType w:val="hybridMultilevel"/>
    <w:tmpl w:val="F08E2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FF1FD2"/>
    <w:multiLevelType w:val="hybridMultilevel"/>
    <w:tmpl w:val="CA5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A46F5"/>
    <w:multiLevelType w:val="multilevel"/>
    <w:tmpl w:val="AEBA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045048"/>
    <w:multiLevelType w:val="multilevel"/>
    <w:tmpl w:val="3E1A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96ABC"/>
    <w:multiLevelType w:val="hybridMultilevel"/>
    <w:tmpl w:val="0DA2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36B5A"/>
    <w:multiLevelType w:val="hybridMultilevel"/>
    <w:tmpl w:val="75687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950E7C"/>
    <w:multiLevelType w:val="multilevel"/>
    <w:tmpl w:val="D1AA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A5348"/>
    <w:multiLevelType w:val="hybridMultilevel"/>
    <w:tmpl w:val="52A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A1851"/>
    <w:multiLevelType w:val="hybridMultilevel"/>
    <w:tmpl w:val="2DA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F2F2E"/>
    <w:multiLevelType w:val="hybridMultilevel"/>
    <w:tmpl w:val="7ECE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57A52"/>
    <w:multiLevelType w:val="multilevel"/>
    <w:tmpl w:val="C18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34589"/>
    <w:multiLevelType w:val="multilevel"/>
    <w:tmpl w:val="2AC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C3181E"/>
    <w:multiLevelType w:val="multilevel"/>
    <w:tmpl w:val="DB40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D2394"/>
    <w:multiLevelType w:val="multilevel"/>
    <w:tmpl w:val="3C6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067F69"/>
    <w:multiLevelType w:val="hybridMultilevel"/>
    <w:tmpl w:val="802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132FA"/>
    <w:multiLevelType w:val="multilevel"/>
    <w:tmpl w:val="BBA8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C7F4D"/>
    <w:multiLevelType w:val="hybridMultilevel"/>
    <w:tmpl w:val="B330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17633"/>
    <w:multiLevelType w:val="hybridMultilevel"/>
    <w:tmpl w:val="AB22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01F79"/>
    <w:multiLevelType w:val="hybridMultilevel"/>
    <w:tmpl w:val="2752B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792DF3"/>
    <w:multiLevelType w:val="hybridMultilevel"/>
    <w:tmpl w:val="1A908A7A"/>
    <w:lvl w:ilvl="0" w:tplc="AEF8F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F5D79"/>
    <w:multiLevelType w:val="hybridMultilevel"/>
    <w:tmpl w:val="8E888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96367"/>
    <w:multiLevelType w:val="multilevel"/>
    <w:tmpl w:val="5D4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EA4D32"/>
    <w:multiLevelType w:val="multilevel"/>
    <w:tmpl w:val="9908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2E0316"/>
    <w:multiLevelType w:val="hybridMultilevel"/>
    <w:tmpl w:val="2F2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32B63"/>
    <w:multiLevelType w:val="hybridMultilevel"/>
    <w:tmpl w:val="4768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47046"/>
    <w:multiLevelType w:val="hybridMultilevel"/>
    <w:tmpl w:val="DEFE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D1861"/>
    <w:multiLevelType w:val="hybridMultilevel"/>
    <w:tmpl w:val="DDBE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805E0B"/>
    <w:multiLevelType w:val="hybridMultilevel"/>
    <w:tmpl w:val="CB1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546FA"/>
    <w:multiLevelType w:val="hybridMultilevel"/>
    <w:tmpl w:val="484CE1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A051422"/>
    <w:multiLevelType w:val="multilevel"/>
    <w:tmpl w:val="FEC8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E53191"/>
    <w:multiLevelType w:val="multilevel"/>
    <w:tmpl w:val="A818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FF78BE"/>
    <w:multiLevelType w:val="multilevel"/>
    <w:tmpl w:val="AC3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764842"/>
    <w:multiLevelType w:val="multilevel"/>
    <w:tmpl w:val="9F6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41"/>
  </w:num>
  <w:num w:numId="5">
    <w:abstractNumId w:val="12"/>
  </w:num>
  <w:num w:numId="6">
    <w:abstractNumId w:val="18"/>
  </w:num>
  <w:num w:numId="7">
    <w:abstractNumId w:val="43"/>
  </w:num>
  <w:num w:numId="8">
    <w:abstractNumId w:val="28"/>
  </w:num>
  <w:num w:numId="9">
    <w:abstractNumId w:val="17"/>
  </w:num>
  <w:num w:numId="10">
    <w:abstractNumId w:val="2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33"/>
  </w:num>
  <w:num w:numId="16">
    <w:abstractNumId w:val="23"/>
  </w:num>
  <w:num w:numId="17">
    <w:abstractNumId w:val="45"/>
  </w:num>
  <w:num w:numId="18">
    <w:abstractNumId w:val="30"/>
  </w:num>
  <w:num w:numId="19">
    <w:abstractNumId w:val="8"/>
  </w:num>
  <w:num w:numId="20">
    <w:abstractNumId w:val="13"/>
  </w:num>
  <w:num w:numId="21">
    <w:abstractNumId w:val="32"/>
  </w:num>
  <w:num w:numId="22">
    <w:abstractNumId w:val="3"/>
  </w:num>
  <w:num w:numId="23">
    <w:abstractNumId w:val="27"/>
  </w:num>
  <w:num w:numId="24">
    <w:abstractNumId w:val="11"/>
  </w:num>
  <w:num w:numId="25">
    <w:abstractNumId w:val="26"/>
  </w:num>
  <w:num w:numId="26">
    <w:abstractNumId w:val="14"/>
  </w:num>
  <w:num w:numId="27">
    <w:abstractNumId w:val="39"/>
  </w:num>
  <w:num w:numId="28">
    <w:abstractNumId w:val="6"/>
  </w:num>
  <w:num w:numId="29">
    <w:abstractNumId w:val="42"/>
  </w:num>
  <w:num w:numId="30">
    <w:abstractNumId w:val="16"/>
  </w:num>
  <w:num w:numId="31">
    <w:abstractNumId w:val="35"/>
  </w:num>
  <w:num w:numId="32">
    <w:abstractNumId w:val="34"/>
  </w:num>
  <w:num w:numId="33">
    <w:abstractNumId w:val="44"/>
  </w:num>
  <w:num w:numId="34">
    <w:abstractNumId w:val="25"/>
  </w:num>
  <w:num w:numId="35">
    <w:abstractNumId w:val="19"/>
  </w:num>
  <w:num w:numId="36">
    <w:abstractNumId w:val="37"/>
  </w:num>
  <w:num w:numId="37">
    <w:abstractNumId w:val="0"/>
  </w:num>
  <w:num w:numId="38">
    <w:abstractNumId w:val="36"/>
  </w:num>
  <w:num w:numId="39">
    <w:abstractNumId w:val="4"/>
  </w:num>
  <w:num w:numId="40">
    <w:abstractNumId w:val="40"/>
  </w:num>
  <w:num w:numId="41">
    <w:abstractNumId w:val="29"/>
  </w:num>
  <w:num w:numId="42">
    <w:abstractNumId w:val="10"/>
  </w:num>
  <w:num w:numId="43">
    <w:abstractNumId w:val="38"/>
  </w:num>
  <w:num w:numId="44">
    <w:abstractNumId w:val="21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C8"/>
    <w:rsid w:val="00000148"/>
    <w:rsid w:val="00591BD7"/>
    <w:rsid w:val="00601E28"/>
    <w:rsid w:val="00782564"/>
    <w:rsid w:val="00B6653F"/>
    <w:rsid w:val="00D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448B5F4-9822-4551-B3FE-EC51C268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DC8"/>
    <w:pPr>
      <w:keepNext/>
      <w:pageBreakBefore/>
      <w:spacing w:before="360" w:after="18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D23DC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D23DC8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D23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3DC8"/>
    <w:pPr>
      <w:keepNext/>
      <w:outlineLvl w:val="5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DC8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DC8"/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DC8"/>
    <w:rPr>
      <w:rFonts w:ascii="Arial" w:eastAsia="Times New Roman" w:hAnsi="Arial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3D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23DC8"/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11">
    <w:name w:val="Стиль1"/>
    <w:basedOn w:val="a"/>
    <w:link w:val="12"/>
    <w:autoRedefine/>
    <w:rsid w:val="00D23DC8"/>
    <w:pPr>
      <w:jc w:val="center"/>
    </w:pPr>
    <w:rPr>
      <w:b/>
      <w:bCs/>
      <w:i/>
      <w:iCs/>
      <w:color w:val="FFFFFF"/>
      <w:sz w:val="20"/>
    </w:rPr>
  </w:style>
  <w:style w:type="character" w:customStyle="1" w:styleId="12">
    <w:name w:val="Стиль1 Знак"/>
    <w:link w:val="11"/>
    <w:rsid w:val="00D23DC8"/>
    <w:rPr>
      <w:rFonts w:ascii="Times New Roman" w:eastAsia="Times New Roman" w:hAnsi="Times New Roman" w:cs="Times New Roman"/>
      <w:b/>
      <w:bCs/>
      <w:i/>
      <w:iCs/>
      <w:color w:val="FFFFFF"/>
      <w:sz w:val="20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D23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D23DC8"/>
    <w:rPr>
      <w:sz w:val="20"/>
      <w:szCs w:val="20"/>
    </w:rPr>
  </w:style>
  <w:style w:type="paragraph" w:styleId="a5">
    <w:name w:val="Normal (Web)"/>
    <w:aliases w:val="Обычный (Web)1,Обычный (Web)"/>
    <w:basedOn w:val="a"/>
    <w:uiPriority w:val="99"/>
    <w:rsid w:val="00D23DC8"/>
    <w:pPr>
      <w:spacing w:before="150" w:after="150"/>
    </w:pPr>
    <w:rPr>
      <w:color w:val="000000"/>
    </w:rPr>
  </w:style>
  <w:style w:type="paragraph" w:styleId="21">
    <w:name w:val="Body Text Indent 2"/>
    <w:basedOn w:val="a"/>
    <w:link w:val="22"/>
    <w:rsid w:val="00D23DC8"/>
    <w:pPr>
      <w:spacing w:line="360" w:lineRule="auto"/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D2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link w:val="a7"/>
    <w:autoRedefine/>
    <w:qFormat/>
    <w:rsid w:val="00D23DC8"/>
    <w:pPr>
      <w:keepNext/>
      <w:jc w:val="both"/>
    </w:pPr>
    <w:rPr>
      <w:b/>
      <w:bCs/>
      <w:i/>
      <w:noProof/>
      <w:sz w:val="20"/>
      <w:szCs w:val="22"/>
      <w:shd w:val="clear" w:color="auto" w:fill="FFFFFF"/>
    </w:rPr>
  </w:style>
  <w:style w:type="character" w:customStyle="1" w:styleId="a7">
    <w:name w:val="Название объекта Знак"/>
    <w:link w:val="a6"/>
    <w:rsid w:val="00D23DC8"/>
    <w:rPr>
      <w:rFonts w:ascii="Times New Roman" w:eastAsia="Times New Roman" w:hAnsi="Times New Roman" w:cs="Times New Roman"/>
      <w:b/>
      <w:bCs/>
      <w:i/>
      <w:noProof/>
      <w:sz w:val="20"/>
    </w:rPr>
  </w:style>
  <w:style w:type="paragraph" w:customStyle="1" w:styleId="41">
    <w:name w:val="заголовок 4"/>
    <w:basedOn w:val="a"/>
    <w:rsid w:val="00D23DC8"/>
    <w:pPr>
      <w:spacing w:line="360" w:lineRule="auto"/>
      <w:jc w:val="both"/>
    </w:pPr>
    <w:rPr>
      <w:b/>
      <w:lang w:val="en-US"/>
    </w:rPr>
  </w:style>
  <w:style w:type="paragraph" w:styleId="a8">
    <w:name w:val="Body Text Indent"/>
    <w:basedOn w:val="a"/>
    <w:link w:val="a9"/>
    <w:rsid w:val="00D23DC8"/>
    <w:pPr>
      <w:spacing w:line="360" w:lineRule="auto"/>
      <w:ind w:firstLine="720"/>
      <w:jc w:val="both"/>
    </w:pPr>
    <w:rPr>
      <w:u w:val="single"/>
    </w:rPr>
  </w:style>
  <w:style w:type="character" w:customStyle="1" w:styleId="a9">
    <w:name w:val="Основной текст с отступом Знак"/>
    <w:basedOn w:val="a0"/>
    <w:link w:val="a8"/>
    <w:rsid w:val="00D23DC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a">
    <w:name w:val="Strong"/>
    <w:uiPriority w:val="22"/>
    <w:qFormat/>
    <w:rsid w:val="00D23DC8"/>
    <w:rPr>
      <w:b/>
      <w:bCs/>
    </w:rPr>
  </w:style>
  <w:style w:type="character" w:styleId="ab">
    <w:name w:val="Hyperlink"/>
    <w:uiPriority w:val="99"/>
    <w:rsid w:val="00D23DC8"/>
    <w:rPr>
      <w:color w:val="7886B6"/>
      <w:u w:val="single"/>
    </w:rPr>
  </w:style>
  <w:style w:type="paragraph" w:customStyle="1" w:styleId="13">
    <w:name w:val="Обычный1"/>
    <w:basedOn w:val="a"/>
    <w:rsid w:val="00D23DC8"/>
    <w:pPr>
      <w:spacing w:line="270" w:lineRule="atLeas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d"/>
    <w:rsid w:val="00D2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rsid w:val="00D23DC8"/>
    <w:pPr>
      <w:tabs>
        <w:tab w:val="center" w:pos="4677"/>
        <w:tab w:val="right" w:pos="9355"/>
      </w:tabs>
    </w:pPr>
  </w:style>
  <w:style w:type="character" w:customStyle="1" w:styleId="31">
    <w:name w:val="Основной текст с отступом 3 Знак"/>
    <w:basedOn w:val="a0"/>
    <w:link w:val="32"/>
    <w:rsid w:val="00D23DC8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2">
    <w:name w:val="Body Text Indent 3"/>
    <w:basedOn w:val="a"/>
    <w:link w:val="31"/>
    <w:rsid w:val="00D23DC8"/>
    <w:pPr>
      <w:spacing w:line="360" w:lineRule="auto"/>
      <w:ind w:firstLine="720"/>
      <w:jc w:val="both"/>
    </w:pPr>
    <w:rPr>
      <w:i/>
      <w:iCs/>
      <w:sz w:val="22"/>
    </w:rPr>
  </w:style>
  <w:style w:type="paragraph" w:customStyle="1" w:styleId="33">
    <w:name w:val="Стиль3"/>
    <w:basedOn w:val="23"/>
    <w:rsid w:val="00D23DC8"/>
    <w:pPr>
      <w:spacing w:after="0" w:line="360" w:lineRule="auto"/>
      <w:ind w:firstLine="709"/>
      <w:jc w:val="both"/>
    </w:pPr>
  </w:style>
  <w:style w:type="paragraph" w:styleId="23">
    <w:name w:val="Body Text 2"/>
    <w:basedOn w:val="a"/>
    <w:link w:val="24"/>
    <w:rsid w:val="00D23D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23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D23DC8"/>
  </w:style>
  <w:style w:type="character" w:customStyle="1" w:styleId="ae">
    <w:name w:val="Схема документа Знак"/>
    <w:basedOn w:val="a0"/>
    <w:link w:val="af"/>
    <w:semiHidden/>
    <w:rsid w:val="00D23D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D23D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uiPriority w:val="20"/>
    <w:qFormat/>
    <w:rsid w:val="00D23DC8"/>
    <w:rPr>
      <w:i/>
      <w:iCs/>
    </w:rPr>
  </w:style>
  <w:style w:type="character" w:customStyle="1" w:styleId="af1">
    <w:name w:val="Основной текст Знак"/>
    <w:basedOn w:val="a0"/>
    <w:link w:val="af2"/>
    <w:rsid w:val="00D2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rsid w:val="00D23DC8"/>
    <w:pPr>
      <w:spacing w:after="120"/>
    </w:pPr>
  </w:style>
  <w:style w:type="paragraph" w:customStyle="1" w:styleId="Arial">
    <w:name w:val="Стиль Основной текст с отступом + Arial"/>
    <w:basedOn w:val="a8"/>
    <w:link w:val="Arial0"/>
    <w:rsid w:val="00D23DC8"/>
    <w:rPr>
      <w:rFonts w:ascii="Arial" w:hAnsi="Arial"/>
    </w:rPr>
  </w:style>
  <w:style w:type="character" w:customStyle="1" w:styleId="Arial0">
    <w:name w:val="Стиль Основной текст с отступом + Arial Знак"/>
    <w:link w:val="Arial"/>
    <w:rsid w:val="00D23DC8"/>
    <w:rPr>
      <w:rFonts w:ascii="Arial" w:eastAsia="Times New Roman" w:hAnsi="Arial" w:cs="Times New Roman"/>
      <w:sz w:val="24"/>
      <w:szCs w:val="24"/>
      <w:u w:val="single"/>
      <w:lang w:eastAsia="ru-RU"/>
    </w:rPr>
  </w:style>
  <w:style w:type="paragraph" w:customStyle="1" w:styleId="121">
    <w:name w:val="Стиль Основной текст с отступом + Первая строка:  121 см Перед:  ..."/>
    <w:basedOn w:val="a8"/>
    <w:rsid w:val="00D23DC8"/>
    <w:pPr>
      <w:spacing w:before="120" w:line="312" w:lineRule="auto"/>
      <w:ind w:firstLine="684"/>
    </w:pPr>
    <w:rPr>
      <w:szCs w:val="20"/>
      <w:u w:val="none"/>
    </w:rPr>
  </w:style>
  <w:style w:type="character" w:customStyle="1" w:styleId="af3">
    <w:name w:val="Верхний колонтитул Знак"/>
    <w:basedOn w:val="a0"/>
    <w:link w:val="af4"/>
    <w:rsid w:val="00D2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3"/>
    <w:rsid w:val="00D23DC8"/>
    <w:pPr>
      <w:tabs>
        <w:tab w:val="center" w:pos="4677"/>
        <w:tab w:val="right" w:pos="9355"/>
      </w:tabs>
    </w:pPr>
  </w:style>
  <w:style w:type="paragraph" w:styleId="14">
    <w:name w:val="toc 1"/>
    <w:basedOn w:val="a"/>
    <w:next w:val="a"/>
    <w:autoRedefine/>
    <w:uiPriority w:val="39"/>
    <w:rsid w:val="00D23DC8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D23DC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4">
    <w:name w:val="toc 3"/>
    <w:basedOn w:val="a"/>
    <w:next w:val="a"/>
    <w:autoRedefine/>
    <w:uiPriority w:val="39"/>
    <w:rsid w:val="00D23DC8"/>
    <w:pPr>
      <w:ind w:left="480"/>
    </w:pPr>
    <w:rPr>
      <w:rFonts w:ascii="Calibri" w:hAnsi="Calibri" w:cs="Calibri"/>
      <w:sz w:val="20"/>
      <w:szCs w:val="20"/>
    </w:rPr>
  </w:style>
  <w:style w:type="table" w:styleId="-4">
    <w:name w:val="Table List 4"/>
    <w:basedOn w:val="a1"/>
    <w:rsid w:val="00D2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TML">
    <w:name w:val="HTML Preformatted"/>
    <w:basedOn w:val="a"/>
    <w:link w:val="HTML0"/>
    <w:uiPriority w:val="99"/>
    <w:rsid w:val="00D2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3DC8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a0"/>
    <w:rsid w:val="00D23DC8"/>
  </w:style>
  <w:style w:type="paragraph" w:styleId="af5">
    <w:name w:val="Balloon Text"/>
    <w:basedOn w:val="a"/>
    <w:link w:val="af6"/>
    <w:uiPriority w:val="99"/>
    <w:semiHidden/>
    <w:rsid w:val="00D23DC8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3DC8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примечания Знак"/>
    <w:basedOn w:val="a0"/>
    <w:link w:val="af8"/>
    <w:semiHidden/>
    <w:rsid w:val="00D23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D23DC8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semiHidden/>
    <w:rsid w:val="00D23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D23DC8"/>
    <w:rPr>
      <w:b/>
      <w:bCs/>
    </w:rPr>
  </w:style>
  <w:style w:type="paragraph" w:customStyle="1" w:styleId="Default">
    <w:name w:val="Default"/>
    <w:rsid w:val="00D23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qFormat/>
    <w:rsid w:val="00D23DC8"/>
    <w:pPr>
      <w:keepLines/>
      <w:pageBreakBefore w:val="0"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en-US"/>
    </w:rPr>
  </w:style>
  <w:style w:type="character" w:customStyle="1" w:styleId="head">
    <w:name w:val="head"/>
    <w:basedOn w:val="a0"/>
    <w:rsid w:val="00D23DC8"/>
  </w:style>
  <w:style w:type="paragraph" w:styleId="afc">
    <w:name w:val="List Paragraph"/>
    <w:basedOn w:val="a"/>
    <w:uiPriority w:val="34"/>
    <w:qFormat/>
    <w:rsid w:val="00D23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uiPriority w:val="10"/>
    <w:qFormat/>
    <w:rsid w:val="00D23DC8"/>
    <w:pPr>
      <w:spacing w:before="100" w:beforeAutospacing="1" w:after="100" w:afterAutospacing="1"/>
    </w:pPr>
  </w:style>
  <w:style w:type="character" w:customStyle="1" w:styleId="afe">
    <w:name w:val="Название Знак"/>
    <w:basedOn w:val="a0"/>
    <w:link w:val="afd"/>
    <w:uiPriority w:val="10"/>
    <w:rsid w:val="00D23DC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a"/>
    <w:rsid w:val="00D23DC8"/>
    <w:pPr>
      <w:spacing w:before="100" w:beforeAutospacing="1" w:after="100" w:afterAutospacing="1"/>
    </w:pPr>
  </w:style>
  <w:style w:type="paragraph" w:styleId="61">
    <w:name w:val="toc 6"/>
    <w:basedOn w:val="a"/>
    <w:next w:val="a"/>
    <w:autoRedefine/>
    <w:uiPriority w:val="39"/>
    <w:unhideWhenUsed/>
    <w:rsid w:val="00D23DC8"/>
    <w:pPr>
      <w:ind w:left="120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23DC8"/>
    <w:pPr>
      <w:ind w:left="1920"/>
    </w:pPr>
    <w:rPr>
      <w:rFonts w:ascii="Calibri" w:hAnsi="Calibri" w:cs="Calibri"/>
      <w:sz w:val="20"/>
      <w:szCs w:val="20"/>
    </w:rPr>
  </w:style>
  <w:style w:type="character" w:customStyle="1" w:styleId="lior">
    <w:name w:val="li_or"/>
    <w:basedOn w:val="a0"/>
    <w:rsid w:val="00D23DC8"/>
  </w:style>
  <w:style w:type="paragraph" w:customStyle="1" w:styleId="bold">
    <w:name w:val="bold"/>
    <w:basedOn w:val="a"/>
    <w:rsid w:val="00D23DC8"/>
    <w:pPr>
      <w:spacing w:before="100" w:beforeAutospacing="1" w:after="100" w:afterAutospacing="1"/>
    </w:pPr>
  </w:style>
  <w:style w:type="character" w:customStyle="1" w:styleId="not4bbtext">
    <w:name w:val="not4bbtext"/>
    <w:basedOn w:val="a0"/>
    <w:rsid w:val="00D23DC8"/>
  </w:style>
  <w:style w:type="character" w:customStyle="1" w:styleId="yandex-translate">
    <w:name w:val="yandex-translate"/>
    <w:basedOn w:val="a0"/>
    <w:rsid w:val="00D23DC8"/>
  </w:style>
  <w:style w:type="paragraph" w:customStyle="1" w:styleId="section2">
    <w:name w:val="section2"/>
    <w:basedOn w:val="a"/>
    <w:rsid w:val="00D23D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3DC8"/>
  </w:style>
  <w:style w:type="character" w:customStyle="1" w:styleId="A12">
    <w:name w:val="A12"/>
    <w:uiPriority w:val="99"/>
    <w:rsid w:val="00D23DC8"/>
    <w:rPr>
      <w:rFonts w:cs="OfficinaSansBookC"/>
      <w:color w:val="000000"/>
      <w:sz w:val="16"/>
      <w:szCs w:val="16"/>
    </w:rPr>
  </w:style>
  <w:style w:type="character" w:customStyle="1" w:styleId="A13">
    <w:name w:val="A13"/>
    <w:uiPriority w:val="99"/>
    <w:rsid w:val="00D23DC8"/>
    <w:rPr>
      <w:rFonts w:cs="OfficinaSansBookC"/>
      <w:color w:val="000000"/>
      <w:sz w:val="9"/>
      <w:szCs w:val="9"/>
    </w:rPr>
  </w:style>
  <w:style w:type="paragraph" w:customStyle="1" w:styleId="Pa19">
    <w:name w:val="Pa19"/>
    <w:basedOn w:val="Default"/>
    <w:next w:val="Default"/>
    <w:uiPriority w:val="99"/>
    <w:rsid w:val="00D23DC8"/>
    <w:pPr>
      <w:spacing w:line="161" w:lineRule="atLeast"/>
    </w:pPr>
    <w:rPr>
      <w:rFonts w:ascii="OfficinaSansBookC" w:hAnsi="OfficinaSansBookC"/>
      <w:color w:val="auto"/>
    </w:rPr>
  </w:style>
  <w:style w:type="paragraph" w:customStyle="1" w:styleId="Pa16">
    <w:name w:val="Pa16"/>
    <w:basedOn w:val="Default"/>
    <w:next w:val="Default"/>
    <w:uiPriority w:val="99"/>
    <w:rsid w:val="00D23DC8"/>
    <w:pPr>
      <w:spacing w:line="181" w:lineRule="atLeast"/>
    </w:pPr>
    <w:rPr>
      <w:rFonts w:ascii="OfficinaSansC" w:hAnsi="OfficinaSansC"/>
      <w:color w:val="auto"/>
    </w:rPr>
  </w:style>
  <w:style w:type="paragraph" w:customStyle="1" w:styleId="Pa12">
    <w:name w:val="Pa12"/>
    <w:basedOn w:val="Default"/>
    <w:next w:val="Default"/>
    <w:uiPriority w:val="99"/>
    <w:rsid w:val="00D23DC8"/>
    <w:pPr>
      <w:spacing w:line="161" w:lineRule="atLeast"/>
    </w:pPr>
    <w:rPr>
      <w:rFonts w:ascii="OfficinaSansC" w:hAnsi="OfficinaSansC"/>
      <w:color w:val="auto"/>
    </w:rPr>
  </w:style>
  <w:style w:type="paragraph" w:customStyle="1" w:styleId="aff">
    <w:name w:val="диаг"/>
    <w:basedOn w:val="a6"/>
    <w:link w:val="aff0"/>
    <w:qFormat/>
    <w:rsid w:val="00D23DC8"/>
  </w:style>
  <w:style w:type="character" w:customStyle="1" w:styleId="aff0">
    <w:name w:val="диаг Знак"/>
    <w:basedOn w:val="a7"/>
    <w:link w:val="aff"/>
    <w:rsid w:val="00D23DC8"/>
    <w:rPr>
      <w:rFonts w:ascii="Times New Roman" w:eastAsia="Times New Roman" w:hAnsi="Times New Roman" w:cs="Times New Roman"/>
      <w:b/>
      <w:bCs/>
      <w:i/>
      <w:noProof/>
      <w:sz w:val="20"/>
    </w:rPr>
  </w:style>
  <w:style w:type="character" w:customStyle="1" w:styleId="uy">
    <w:name w:val="uy"/>
    <w:basedOn w:val="a0"/>
    <w:rsid w:val="00D23DC8"/>
  </w:style>
  <w:style w:type="character" w:customStyle="1" w:styleId="rvts0">
    <w:name w:val="rvts0"/>
    <w:basedOn w:val="a0"/>
    <w:rsid w:val="00D2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9\Desktop\&#1089;&#1082;&#1083;&#1072;&#1076;&#1099;\&#1050;&#1085;&#1080;&#1075;&#1072;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46712018140584E-2"/>
          <c:y val="2.7412280701754412E-2"/>
          <c:w val="0.69718927991143953"/>
          <c:h val="0.86184210526315785"/>
        </c:manualLayout>
      </c:layout>
      <c:pie3DChart>
        <c:varyColors val="1"/>
        <c:ser>
          <c:idx val="0"/>
          <c:order val="0"/>
          <c:explosion val="7"/>
          <c:cat>
            <c:strRef>
              <c:f>Лист1!$C$713:$C$714</c:f>
              <c:strCache>
                <c:ptCount val="2"/>
                <c:pt idx="0">
                  <c:v>юридически лица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Лист1!$D$713:$D$714</c:f>
              <c:numCache>
                <c:formatCode>0%</c:formatCode>
                <c:ptCount val="2"/>
                <c:pt idx="0">
                  <c:v>0.35000000000000009</c:v>
                </c:pt>
                <c:pt idx="1">
                  <c:v>0.65000000000000024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Лист25!$A$1:$A$4</c:f>
              <c:strCache>
                <c:ptCount val="4"/>
                <c:pt idx="0">
                  <c:v>Москва</c:v>
                </c:pt>
                <c:pt idx="1">
                  <c:v>Париж</c:v>
                </c:pt>
                <c:pt idx="2">
                  <c:v>Варшава</c:v>
                </c:pt>
                <c:pt idx="3">
                  <c:v>Прага</c:v>
                </c:pt>
              </c:strCache>
            </c:strRef>
          </c:cat>
          <c:val>
            <c:numRef>
              <c:f>Лист25!$B$1:$B$4</c:f>
              <c:numCache>
                <c:formatCode>General</c:formatCode>
                <c:ptCount val="4"/>
                <c:pt idx="0">
                  <c:v>0.4</c:v>
                </c:pt>
                <c:pt idx="1">
                  <c:v>2.5</c:v>
                </c:pt>
                <c:pt idx="2">
                  <c:v>1.6</c:v>
                </c:pt>
                <c:pt idx="3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282656"/>
        <c:axId val="395283216"/>
      </c:barChart>
      <c:catAx>
        <c:axId val="39528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395283216"/>
        <c:crosses val="autoZero"/>
        <c:auto val="1"/>
        <c:lblAlgn val="ctr"/>
        <c:lblOffset val="100"/>
        <c:noMultiLvlLbl val="0"/>
      </c:catAx>
      <c:valAx>
        <c:axId val="395283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95282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Лист1!$C$673:$C$683</c:f>
              <c:strCache>
                <c:ptCount val="11"/>
                <c:pt idx="0">
                  <c:v>Москва</c:v>
                </c:pt>
                <c:pt idx="1">
                  <c:v>Санкт-Петербург</c:v>
                </c:pt>
                <c:pt idx="2">
                  <c:v>Ростов-на-Дону</c:v>
                </c:pt>
                <c:pt idx="3">
                  <c:v>Новосибирск</c:v>
                </c:pt>
                <c:pt idx="4">
                  <c:v>Екатеринбург</c:v>
                </c:pt>
                <c:pt idx="5">
                  <c:v>Нижний Новгород</c:v>
                </c:pt>
                <c:pt idx="6">
                  <c:v>Краснодар</c:v>
                </c:pt>
                <c:pt idx="7">
                  <c:v>Пермь</c:v>
                </c:pt>
                <c:pt idx="8">
                  <c:v>Казань</c:v>
                </c:pt>
                <c:pt idx="9">
                  <c:v>Уфа</c:v>
                </c:pt>
                <c:pt idx="10">
                  <c:v>Самара</c:v>
                </c:pt>
              </c:strCache>
            </c:strRef>
          </c:cat>
          <c:val>
            <c:numRef>
              <c:f>Лист1!$D$673:$D$683</c:f>
              <c:numCache>
                <c:formatCode>General</c:formatCode>
                <c:ptCount val="11"/>
                <c:pt idx="0">
                  <c:v>135</c:v>
                </c:pt>
                <c:pt idx="1">
                  <c:v>117</c:v>
                </c:pt>
                <c:pt idx="2">
                  <c:v>115</c:v>
                </c:pt>
                <c:pt idx="3">
                  <c:v>115</c:v>
                </c:pt>
                <c:pt idx="4">
                  <c:v>120</c:v>
                </c:pt>
                <c:pt idx="5">
                  <c:v>100</c:v>
                </c:pt>
                <c:pt idx="6">
                  <c:v>105</c:v>
                </c:pt>
                <c:pt idx="7">
                  <c:v>105</c:v>
                </c:pt>
                <c:pt idx="8">
                  <c:v>90</c:v>
                </c:pt>
                <c:pt idx="9">
                  <c:v>80</c:v>
                </c:pt>
                <c:pt idx="10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284336"/>
        <c:axId val="395284896"/>
      </c:barChart>
      <c:catAx>
        <c:axId val="39528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95284896"/>
        <c:crosses val="autoZero"/>
        <c:auto val="1"/>
        <c:lblAlgn val="ctr"/>
        <c:lblOffset val="100"/>
        <c:noMultiLvlLbl val="0"/>
      </c:catAx>
      <c:valAx>
        <c:axId val="39528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28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Лист1!$C$629:$C$638</c:f>
              <c:strCach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янв-фев 2013</c:v>
                </c:pt>
              </c:strCache>
            </c:strRef>
          </c:cat>
          <c:val>
            <c:numRef>
              <c:f>Лист1!$D$629:$D$638</c:f>
              <c:numCache>
                <c:formatCode>General</c:formatCode>
                <c:ptCount val="10"/>
                <c:pt idx="0">
                  <c:v>0.2</c:v>
                </c:pt>
                <c:pt idx="1">
                  <c:v>0.1</c:v>
                </c:pt>
                <c:pt idx="2">
                  <c:v>4.2</c:v>
                </c:pt>
                <c:pt idx="3">
                  <c:v>4.9000000000000004</c:v>
                </c:pt>
                <c:pt idx="4">
                  <c:v>6</c:v>
                </c:pt>
                <c:pt idx="5">
                  <c:v>2.9</c:v>
                </c:pt>
                <c:pt idx="6">
                  <c:v>4.2</c:v>
                </c:pt>
                <c:pt idx="7">
                  <c:v>8.1</c:v>
                </c:pt>
                <c:pt idx="8">
                  <c:v>6.4</c:v>
                </c:pt>
                <c:pt idx="9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287136"/>
        <c:axId val="395287696"/>
      </c:barChart>
      <c:catAx>
        <c:axId val="39528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5287696"/>
        <c:crosses val="autoZero"/>
        <c:auto val="1"/>
        <c:lblAlgn val="ctr"/>
        <c:lblOffset val="100"/>
        <c:noMultiLvlLbl val="0"/>
      </c:catAx>
      <c:valAx>
        <c:axId val="39528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28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Лист1!$C$426:$C$430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Лист1!$D$426:$D$430</c:f>
              <c:numCache>
                <c:formatCode>General</c:formatCode>
                <c:ptCount val="5"/>
                <c:pt idx="0">
                  <c:v>8</c:v>
                </c:pt>
                <c:pt idx="1">
                  <c:v>9.2000000000000011</c:v>
                </c:pt>
                <c:pt idx="2">
                  <c:v>10.200000000000001</c:v>
                </c:pt>
                <c:pt idx="3">
                  <c:v>11.2</c:v>
                </c:pt>
                <c:pt idx="4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289936"/>
        <c:axId val="395290496"/>
      </c:barChart>
      <c:catAx>
        <c:axId val="39528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5290496"/>
        <c:crosses val="autoZero"/>
        <c:auto val="1"/>
        <c:lblAlgn val="ctr"/>
        <c:lblOffset val="100"/>
        <c:noMultiLvlLbl val="0"/>
      </c:catAx>
      <c:valAx>
        <c:axId val="39529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28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02473419636183E-2"/>
          <c:y val="0"/>
          <c:w val="0.63005044708394553"/>
          <c:h val="0.91990534861898765"/>
        </c:manualLayout>
      </c:layout>
      <c:pie3DChart>
        <c:varyColors val="1"/>
        <c:ser>
          <c:idx val="0"/>
          <c:order val="0"/>
          <c:cat>
            <c:strRef>
              <c:f>Лист1!$B$435:$B$437</c:f>
              <c:strCache>
                <c:ptCount val="3"/>
                <c:pt idx="0">
                  <c:v>Москва</c:v>
                </c:pt>
                <c:pt idx="1">
                  <c:v>Санкт-Петербург</c:v>
                </c:pt>
                <c:pt idx="2">
                  <c:v>Остальные регионы России</c:v>
                </c:pt>
              </c:strCache>
            </c:strRef>
          </c:cat>
          <c:val>
            <c:numRef>
              <c:f>Лист1!$C$435:$C$437</c:f>
              <c:numCache>
                <c:formatCode>0%</c:formatCode>
                <c:ptCount val="3"/>
                <c:pt idx="0">
                  <c:v>0.61000000000000021</c:v>
                </c:pt>
                <c:pt idx="1">
                  <c:v>0.18000000000000005</c:v>
                </c:pt>
                <c:pt idx="2">
                  <c:v>0.21000000000000005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3867278718668"/>
          <c:y val="7.1695176034030222E-2"/>
          <c:w val="0.40581471912386341"/>
          <c:h val="0.87040275138021539"/>
        </c:manualLayout>
      </c:layout>
      <c:pieChart>
        <c:varyColors val="1"/>
        <c:ser>
          <c:idx val="0"/>
          <c:order val="0"/>
          <c:explosion val="8"/>
          <c:cat>
            <c:strRef>
              <c:f>Лист1!$B$443:$B$451</c:f>
              <c:strCache>
                <c:ptCount val="9"/>
                <c:pt idx="0">
                  <c:v>Новосибирск</c:v>
                </c:pt>
                <c:pt idx="1">
                  <c:v>Екатеринбург</c:v>
                </c:pt>
                <c:pt idx="2">
                  <c:v>Казань</c:v>
                </c:pt>
                <c:pt idx="3">
                  <c:v>Нижний Новгород</c:v>
                </c:pt>
                <c:pt idx="4">
                  <c:v>Самара</c:v>
                </c:pt>
                <c:pt idx="5">
                  <c:v>Ростов-на-Дону</c:v>
                </c:pt>
                <c:pt idx="6">
                  <c:v>Воронеж</c:v>
                </c:pt>
                <c:pt idx="7">
                  <c:v>Челябинск</c:v>
                </c:pt>
                <c:pt idx="8">
                  <c:v>Остальные региональные города</c:v>
                </c:pt>
              </c:strCache>
            </c:strRef>
          </c:cat>
          <c:val>
            <c:numRef>
              <c:f>Лист1!$C$443:$C$451</c:f>
              <c:numCache>
                <c:formatCode>0%</c:formatCode>
                <c:ptCount val="9"/>
                <c:pt idx="0">
                  <c:v>0.21000000000000005</c:v>
                </c:pt>
                <c:pt idx="1">
                  <c:v>0.19</c:v>
                </c:pt>
                <c:pt idx="2">
                  <c:v>0.11</c:v>
                </c:pt>
                <c:pt idx="3">
                  <c:v>9.0000000000000024E-2</c:v>
                </c:pt>
                <c:pt idx="4">
                  <c:v>9.0000000000000024E-2</c:v>
                </c:pt>
                <c:pt idx="5">
                  <c:v>8.0000000000000029E-2</c:v>
                </c:pt>
                <c:pt idx="6">
                  <c:v>6.0000000000000019E-2</c:v>
                </c:pt>
                <c:pt idx="7">
                  <c:v>4.0000000000000015E-2</c:v>
                </c:pt>
                <c:pt idx="8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37817422239227E-2"/>
          <c:y val="3.4782608695652174E-2"/>
          <c:w val="0.50609295199772919"/>
          <c:h val="0.93297150899615811"/>
        </c:manualLayout>
      </c:layout>
      <c:doughnutChart>
        <c:varyColors val="1"/>
        <c:ser>
          <c:idx val="0"/>
          <c:order val="0"/>
          <c:cat>
            <c:strRef>
              <c:f>Лист1!$B$457:$B$462</c:f>
              <c:strCache>
                <c:ptCount val="6"/>
                <c:pt idx="0">
                  <c:v>Новосибирск</c:v>
                </c:pt>
                <c:pt idx="1">
                  <c:v>Екатеринбург</c:v>
                </c:pt>
                <c:pt idx="2">
                  <c:v>Казань</c:v>
                </c:pt>
                <c:pt idx="3">
                  <c:v>Нижний Новгород</c:v>
                </c:pt>
                <c:pt idx="4">
                  <c:v>Ростов-на-Дону</c:v>
                </c:pt>
                <c:pt idx="5">
                  <c:v>Остальные региональные города</c:v>
                </c:pt>
              </c:strCache>
            </c:strRef>
          </c:cat>
          <c:val>
            <c:numRef>
              <c:f>Лист1!$C$457:$C$462</c:f>
              <c:numCache>
                <c:formatCode>0%</c:formatCode>
                <c:ptCount val="6"/>
                <c:pt idx="0">
                  <c:v>0.3600000000000001</c:v>
                </c:pt>
                <c:pt idx="1">
                  <c:v>6.0000000000000019E-2</c:v>
                </c:pt>
                <c:pt idx="2">
                  <c:v>0.1</c:v>
                </c:pt>
                <c:pt idx="3">
                  <c:v>0.16</c:v>
                </c:pt>
                <c:pt idx="4">
                  <c:v>3.0000000000000002E-2</c:v>
                </c:pt>
                <c:pt idx="5">
                  <c:v>0.29000000000000009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7493</Words>
  <Characters>42715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Lomakin</cp:lastModifiedBy>
  <cp:revision>2</cp:revision>
  <dcterms:created xsi:type="dcterms:W3CDTF">2013-05-24T06:45:00Z</dcterms:created>
  <dcterms:modified xsi:type="dcterms:W3CDTF">2013-05-24T06:45:00Z</dcterms:modified>
</cp:coreProperties>
</file>